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E-7301/2014 vom 6. Januar 2016</w:t>
      </w:r>
    </w:p>
    <w:p>
      <w:r>
        <w:t>Bundesverwaltungsgericht, 2016-01-06, FR</w:t>
      </w:r>
    </w:p>
    <w:p>
      <w:r>
        <w:rPr>
          <w:b/>
        </w:rPr>
        <w:t xml:space="preserve">Quelle: </w:t>
      </w:r>
      <w:r>
        <w:t>https://mcp.opencaselaw.ch/entscheid/bvger_E-7301_2014</w:t>
      </w:r>
    </w:p>
    <w:p>
      <w:r>
        <w:t>FR: TAF E-7301/2014 du 6 janvier 2016</w:t>
      </w:r>
    </w:p>
    <w:p>
      <w:r>
        <w:t>IT: TAF E-7301/2014 del 6 gennaio 2016</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w:t>
      </w:r>
    </w:p>
    <w:p>
      <w:r>
        <w:t>La décision de l'autorité inférieure du 12 novembre 2014, en tant qu'elle porte sur l'admission provisoire, est entrée en force (points 4 à 7 du dispositif de la décision attaquée), dès lors qu'elle n'a pas été attaquée. Ainsi, il n'existe aucun intérêt actuel à obtenir la confirmation du prononcé de l'admission provisoire comme requis dans la conclusion n° 5 du recours, laquelle est, quoi qu'il en soit, hors objet du litige.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Dans sa décision, le SEM a retenu que le recourant n'avait pas rendu vraisemblables ses motifs d'asile allégués en tant que ceux-ci portaient sur des faits antérieurs à son départ de son pays d'origine. En revanche, l'autorité inférieure a estimé que la qualité de réfugié devait lui être reconnue en raison de son départ clandestin de Chine, qui l'exposait au risque d'être considéré comme un opposant au régime et justifiait sa crainte d'encourir, en cas de retour, des mauvais traitements assimilables à des sérieux préjudices au sens de l'art. 3 LAsi. Dès lors qu'il n'est devenu réfugié au sens de l'article précité qu'en quittant son pays, le SEM a refusé de lui octroyer l'asile sur la base de l'art. 54 LAsi.</w:t>
      </w:r>
    </w:p>
    <w:p>
      <w:r>
        <w:rPr>
          <w:b/>
        </w:rPr>
        <w:t>E. 4.2</w:t>
      </w:r>
    </w:p>
    <w:p>
      <w:r>
        <w:t>Dans son recours, l'intéressé conteste l'absence de vraisemblance de ses motifs antérieurs à son départ. Il convient donc d'abord d'examiner son argument selon lequel le procès-verbal de l'audition du 5 avril 2012 est entaché d'imprécisions et d'erreurs dues à des difficultés de compréhension entre lui et l'interprète, de sorte que l'autorité inférieure aurait dû s'abstenir, dans sa décision, de toute comparaison avec le procès-verbal de l'audition du 26 septembre 2014.</w:t>
      </w:r>
    </w:p>
    <w:p>
      <w:r>
        <w:rPr>
          <w:b/>
        </w:rPr>
        <w:t>E. 4.3</w:t>
      </w:r>
    </w:p>
    <w:p>
      <w:r>
        <w:t>Il sied en premier lieu de relever qu'au début et à la fin de l'audition sommaire, l'intéressé a répondu par l'affirmative à la question de savoir s'il comprenait "bien" l'interprète (cf. procès-verbal d'audition du 5.04.2012, pt. h p. 2 et Q 9.02 p. 8), sans aucune réserve ni commentaire. Avant même que cette question ne lui soit posée, son attention avait été attirée sur le cadre confidentiel de l'audition et sur les conséquences d'imprécisions, de lacunes, de contradictions ou de fausses déclarations, ainsi que sur son devoir de collaboration. Par sa signature apposée sur chaque page du procès-verbal, le recourant a confirmé que les déclarations retranscrites lui avaient été à nouveau traduites - phrase par phrase - et qu'elles correspondaient à ses propos. Il n'a formulé aucune réserve ou remarque au sujet de la traduction. Dans ces conditions, l'argument du recours selon lequel le recourant ne savait pas ce qui se passait, était effrayé et n'a pas été mesure de relire le procès-verbal afin de corriger d'éventuelles imprécisions ou erreurs ne repose sur aucun élément tangible ; partant, il est infondé.</w:t>
      </w:r>
    </w:p>
    <w:p>
      <w:r>
        <w:rPr>
          <w:b/>
        </w:rPr>
        <w:t>E. 4.4</w:t>
      </w:r>
    </w:p>
    <w:p>
      <w:r>
        <w:t>L'intéressé argue, dans son recours, que des connaissances passives d'une langue ne sont pas suffisantes pour garantir une traduction conforme aux propos d'une personne. Cet argument doit toutefois être écarté pour les motifs suivants : le SEM a expliqué, dans sa réponse du 6 février 2015, que les connaissances des deux interprètes qui sont intervenues lors des deux auditions sont du niveau B2/C1 et équivalentes entre elles. Or, le recourant a estimé satisfaisante la traduction effectuée lors de sa seconde audition (aux termes du recours, il a "pu répondre de manière optimale et en détail aux questions"), mais n'a pas précisément démontré en quoi celle-ci différait notablement de la traduction de la première audition. En particulier, alors qu'il a relevé des inexactitudes dans la traduction de certains de ses propos relatifs à des indications de temps et de lieux, il n'a pas illustré cette problématique par un ou plusieurs exemples linguistiques concrets.</w:t>
      </w:r>
    </w:p>
    <w:p>
      <w:r>
        <w:rPr>
          <w:b/>
        </w:rPr>
        <w:t>E. 4.5</w:t>
      </w:r>
    </w:p>
    <w:p>
      <w:r>
        <w:t>Plus précisément, pour ce qui a trait aux motifs d'asile allégués lors de cette première audition, force est de constater qu'il les a d'abord décrits dans une phase de récit libre, puis a confirmé ses dires en répondant à des questions subséquentes plus précises sur certains points (cf. pts. 7.01 et 7.02 du procès-verbal de l'audition du 5.04.2012). Ce faisant, il ne s'est contredit sur aucun des aspects abordés dans la première phase de son récit, ce qui permet de conclure qu'il avait parfaitement compris ce qui lui était demandé. Les questions posées lors de cette seconde phase de l'audition, d'abord très ouvertes, puis plus courtes et précises, et les réponses données amènent à la conclusion que l'argumentation avancée dans le recours, selon laquelle le recourant est uniquement parvenu à se faire comprendre lorsqu'il répondait à des questions courtes, mais avait éprouvé des difficultés lorsqu'il s'agissait de questions plus complexes sur les motifs de son départ, est infondée. A la lecture du procès-verbal d'audition précité, il apparaît au contraire que le recourant a pu donner des réponses pourvues de sens et cohérentes aux questions qui lui ont été posées ; l'auditeur n'a pas dû reformuler ses questions afin de les expliciter ou demander des précisions, ni à l'interprète, ni au recourant. Il n'apparaît pas non plus que le recourant ait dû corriger à plusieurs reprises l'interprète dans sa compréhension, contrairement à ce qu'il prétend dans son recours. Le Tribunal s'estime donc fondé à conclure que les différences entre les dialectes parlés par l'intéressé et par l'interprète n'ont eu aucune incidence négative sur l'établissement des faits pertinents au cours de cette audition, d'autant que les deux interlocuteurs ont pu faire appel en cas de besoin à des termes de la langue chinoise.</w:t>
      </w:r>
    </w:p>
    <w:p>
      <w:r>
        <w:rPr>
          <w:b/>
        </w:rPr>
        <w:t>E. 4.6</w:t>
      </w:r>
    </w:p>
    <w:p>
      <w:r>
        <w:t>Enfin, la conclusion du recours tendant à l'audition de l'interprète présente lors de cette audition sommaire doit être rejetée. La procédure administrative est essentiellement écrite et il n'est procédé à l'audition de parties ou de témoins que si de telles mesures d'instruction paraissent indispensables à l'établissement des faits de la cause (art. 14 al. 1 PA). Le droit d'être entendu ne comprend pas le droit d'être entendu oralement, ni celui d'obtenir l'audition de témoin. L'autorité peut mettre un terme à l'instruction lorsque les preuves administrées lui ont permis de former sa conviction et que, procédant à une appréciation anticipée des preuves qui lui sont encore proposées, elle a la certitude que ces dernières ne pourraient l'amener à modifier son opinion (ATF 130 II 425 consid. 2.1), ce qui est le cas en l'espèce.</w:t>
      </w:r>
    </w:p>
    <w:p>
      <w:r>
        <w:rPr>
          <w:b/>
        </w:rPr>
        <w:t>E. 4.7</w:t>
      </w:r>
    </w:p>
    <w:p>
      <w:r>
        <w:t>En définitive, une lecture approfondie du procès-verbal de l'audition sommaire amène à la conclusion qu'il ne comprend aucune confusion significative dont l'interprète, l'auditeur ou le procès-verbaliste pourrait être responsable. Aussi, c'est à bon droit que l'autorité inférieure a pris en compte le contenu de cette première audition dans la décision attaquée, notamment en relevant les incohérences entre les déclarations faites par l'intéressé lors de cette audition et celles de l'audition du 26 septembre 2014.</w:t>
      </w:r>
    </w:p>
    <w:p>
      <w:r>
        <w:rPr>
          <w:b/>
        </w:rPr>
        <w:t>E. 5.1</w:t>
      </w:r>
    </w:p>
    <w:p>
      <w:r>
        <w:t>Cela étant, l'argument du recours selon lequel l'intéressé a présenté ses motifs d'asile de manière claire et cohérente lors de sa seconde audition, le 26 septembre 2014, ne saurait pas non plus être suivi. Au contraire, ses déclarations comprennent des incohérences significatives.</w:t>
      </w:r>
    </w:p>
    <w:p>
      <w:r>
        <w:rPr>
          <w:b/>
        </w:rPr>
        <w:t>E. 5.1.1</w:t>
      </w:r>
    </w:p>
    <w:p>
      <w:r>
        <w:t>Ainsi, il n'est pas convaincant qu'en date du 17 décembre 2011, les autorités chinoises, alors qu'elles connaissaient l'adresse du recourant à F._______ grâce à des contrôles réguliers (cf. procès-verbal d'audition du 26.9.2014, Q 124 p. 14), aient d'abord pris contact par téléphone avec son oncle, domicilié dans une autre localité, dans l'après-midi, avant de se rendre au domicile du recourant plusieurs heures plus tard, dans la soirée, alors que celui-ci était déjà en route pour L._______.</w:t>
      </w:r>
    </w:p>
    <w:p>
      <w:r>
        <w:rPr>
          <w:b/>
        </w:rPr>
        <w:t>E. 5.1.2</w:t>
      </w:r>
    </w:p>
    <w:p>
      <w:r>
        <w:t>L'intéressé s'est par ailleurs contredit, au cours de la même audition, sur la date à laquelle il était entré en possession des CD, déclarant d'abord que c'était entre octobre et décembre 2011 (cf. procès-verbal d'audition du 26.9.2014, Q 82 p. 10), puis qu'il avait débuté la distribution trois mois après le séisme d'avril 2010, soit dès le mois de juillet 2010 (cf. procès-verbal précité, Q 171 p. 18).</w:t>
      </w:r>
    </w:p>
    <w:p>
      <w:r>
        <w:rPr>
          <w:b/>
        </w:rPr>
        <w:t>E. 5.2</w:t>
      </w:r>
    </w:p>
    <w:p>
      <w:r>
        <w:t>En outre, comme l'a souligné le SEM dans la décision attaquée, le recourant a tenu des propos divergents sur plusieurs aspects centraux de ses motifs d'asile allégués d'une audition à l'autre.</w:t>
      </w:r>
    </w:p>
    <w:p>
      <w:r>
        <w:rPr>
          <w:b/>
        </w:rPr>
        <w:t>E. 5.2.1</w:t>
      </w:r>
    </w:p>
    <w:p>
      <w:r>
        <w:t>Lors de l'audition sommaire, il a expliqué qu'un moine, ami de son oncle, lui avait remis les CD sur lesquels figuraient des images du dalaï-lama ; lors de l'audition sur les motifs d'asile, il a évoqué un ami commerçant de son père nommé J._______. Interrogé sur cette divergence, il a prétendu n'avoir jamais dit qu'il avait reçu les CD d'un moine et suggéré qu'il avait pu confondre avec la situation de son père, qui avait à l'époque distribué des enseignements du Dalaï-Lama aux moines du monastère de C._______. Ces justifications n'emportent pas conviction dans la mesure où le recourant a soutenu de manière constante avoir reçu vingt-cinq CD et où il n'est guère crédible que son père ait pu en avoir exactement le même nombre en sa possession.</w:t>
      </w:r>
    </w:p>
    <w:p>
      <w:r>
        <w:rPr>
          <w:b/>
        </w:rPr>
        <w:t>E. 5.2.2</w:t>
      </w:r>
    </w:p>
    <w:p>
      <w:r>
        <w:t>Le même raisonnement s'applique aux déclarations du recourant relatives au lieu de remise des CD - au monastère de C._______ aux termes du procès-verbal de l'audition sommaire, ou à son domicile selon les déclarations faites lors de l'audition sur les motifs d'asile.</w:t>
      </w:r>
    </w:p>
    <w:p>
      <w:r>
        <w:rPr>
          <w:b/>
        </w:rPr>
        <w:t>E. 5.2.3</w:t>
      </w:r>
    </w:p>
    <w:p>
      <w:r>
        <w:t>S'agissant du contenu des CD, comme l'a retenu le SEM, les propos de l'intéressé ont également varié d'une audition à l'autre : il a d'abord soutenu, lors de la première audition, qu'on y voyait le Dalaï-Lama recevoir une médaille aux Etats-Unis (en 2007, cf. article de l'OBS Monde du 18.10.2007, USA : colère de Pékin après l'hommage au dalaï-lama, disponible en ligne sous &lt;http://tempsreel.nouvelobs.com/monde/20071018.OBS0401/usa-colere-de-pekin-apres-l-hommage-au-dalai-lama.html&gt; [consulté le 23.12.2015]), avant de prétendre lors de la seconde audition qu'il s'agissait d'un message de soutien du Dalaï-Lama aux populations tibétaines touchées par le tremblement de terre de 2010. Confronté à cette divergence lors de sa seconde audition, le recourant n'a pas su donner d'explication convaincante, se prévalant à nouveau d'une confusion avec des événements vécus par son père.</w:t>
      </w:r>
    </w:p>
    <w:p>
      <w:r>
        <w:rPr>
          <w:b/>
        </w:rPr>
        <w:t>E. 5.2.4</w:t>
      </w:r>
    </w:p>
    <w:p>
      <w:r>
        <w:t>De même, lors de sa première audition, l'intéressé n'avait pas mentionné la fête du feu de K._______, mais allégué avoir distribué les CD uniquement dans les villages de F._______ et de D._______, divergence à laquelle il n'a apporté aucune justification.</w:t>
      </w:r>
    </w:p>
    <w:p>
      <w:r>
        <w:rPr>
          <w:b/>
        </w:rPr>
        <w:t>E. 5.3</w:t>
      </w:r>
    </w:p>
    <w:p>
      <w:r>
        <w:t>En définitive, le recourant n'a pas rendu vraisemblables les motifs pour lesquels il a quitté son pays d'origine. Comme l'a constaté l'autorité inférieure, il ne remplit donc pas les conditions pour la reconnaissance de la qualité de réfugié, au sens des art. 3 et 7 LAsi, pour des motifs antérieurs à son départ. N'ayant été reconnu comme réfugié qu'en raison de motifs subjectifs postérieurs à la fuite, c'est à juste titre que le SEM, en application de l'art. 54 LAsi, a refusé de lui octroyer l'asile.</w:t>
      </w:r>
    </w:p>
    <w:p>
      <w:r>
        <w:rPr>
          <w:b/>
        </w:rPr>
        <w:t>E. 6.1</w:t>
      </w:r>
    </w:p>
    <w:p>
      <w:r>
        <w:t>La décision de refus de l'octroi de l'asile est conforme au droit et ne repose pas sur un établissement inexact ou incomplet des faits pertinents (cf. art. 106 al. 1 LAsi).</w:t>
      </w:r>
    </w:p>
    <w:p>
      <w:r>
        <w:rPr>
          <w:b/>
        </w:rPr>
        <w:t>E. 6.2</w:t>
      </w:r>
    </w:p>
    <w:p>
      <w:r>
        <w:t>Partant, le recours doit être rejeté.</w:t>
      </w:r>
    </w:p>
    <w:p>
      <w:r>
        <w:rPr>
          <w:b/>
        </w:rPr>
        <w:t>E. 7.1</w:t>
      </w:r>
    </w:p>
    <w:p>
      <w:r>
        <w:t>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Ce montant est entièrement couvert par l'avance de frais versée le 9 janvier 2015.</w:t>
      </w:r>
    </w:p>
    <w:p>
      <w:r>
        <w:rPr>
          <w:b/>
        </w:rPr>
        <w:t>E. 7.2</w:t>
      </w:r>
    </w:p>
    <w:p>
      <w:r>
        <w:t>Enfin,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