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E-7300/2015 vom 8. Dezember 2017</w:t>
      </w:r>
    </w:p>
    <w:p>
      <w:r>
        <w:t>Bundesverwaltungsgericht, 2017-12-08, DE</w:t>
      </w:r>
    </w:p>
    <w:p>
      <w:r>
        <w:rPr>
          <w:b/>
        </w:rPr>
        <w:t xml:space="preserve">Quelle: </w:t>
      </w:r>
      <w:r>
        <w:t>https://mcp.opencaselaw.ch/entscheid/bvger_E-7300_2015</w:t>
      </w:r>
    </w:p>
    <w:p>
      <w:r>
        <w:t>FR: TAF E-7300/2015 du 8 décembre 2017</w:t>
      </w:r>
    </w:p>
    <w:p>
      <w:r>
        <w:t>IT: TAF E-7300/2015 del 8 dicembre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 [SR 142.31]; Art. 83 Bst. d Ziff. 1 BGG). Die Beschwerdeführenden sind als Verfügungsadressaten zur Beschwerdeführung legitimiert (Art. 48 VwVG). Auf die frist- und formgerecht eingereichte Beschwerde (Art. 108 Abs. 1 AsylG und Art. 52 Abs. 1 VwVG) ist, mit Ausnahme der nachfolgenden Ausführungen, einzutreten. Hinsichtlich des Eventualantrags um Gewährung der vorläufigen Aufnahme sind die Beschwerdeführenden nicht beschwert, da die Vorinstanz bereits zufolge Unzumutbarkeit des Wegweisungsvollzugs die vorläufige Aufnahme angeordnet hat.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Gestützt auf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Asylentscheids qualifizierte die Vorinstanz die geltend gemachten Verfolgungsvorbringen als den Anforderungen an die Glaubhaftmachung eines Asyl begründenden Sachverhalts nicht genügend, weshalb die Beschwerdeführenden die Flüchtlingseigenschaft nicht erfüllen würden. Die Beschwerdeführerin habe die angeblichen Vergewaltigungen durch Soldaten widersprüchlich und nicht substanziiert geschildert. Deshalb könne auch die damit verbundene versuchte Mitnahme und mögliche Überführung in den Militärdienst nicht geglaubt werden. Anlässlich der BzP habe sie zudem die Vergewaltigungen nicht erwähnt. An den Anhörungen habe sie angegeben, für sie seien beide Vergewaltiger gleich gewesen, weshalb sie keine speziellen Eigenschaften habe nennen können. Zeitlich habe sie die Vergewaltigungen nicht einzuordnen vermögen (Ende November beziehungsweise Ende Jahr 2011). Unrealistisch erscheine, dass ihre beiden Schwestern nichts von den Vergewaltigungen mitbekommen hätten, obwohl die Soldaten ihnen die Decke weggezogen hätten und die Beschwerdeführerin gegen die Übergriffe laut protestiert habe. Auch ihre Schilderungen bezüglich der illegalen Ausreise seien nicht substanziiert sowie widersprüchlich ausgefallen und würden kaum Realkennzeichen enthalten.</w:t>
      </w:r>
    </w:p>
    <w:p>
      <w:r>
        <w:rPr>
          <w:b/>
        </w:rPr>
        <w:t>E. 4.2</w:t>
      </w:r>
    </w:p>
    <w:p>
      <w:r>
        <w:t>In ihrer Beschwerdeschrift machten die Beschwerdeführenden geltend, die Beschwerdeführerin habe die Vergewaltigungen erst anlässlich der Anhörung vorgebracht, da diese Ereignisse schwere psychische Spuren und mit grosser Wahrscheinlichkeit eine Traumatisierung hinterlassen hätten. Zudem sei sie an der BzP durch einen Mann befragt worden, sei stark verängstigt gewesen und habe sich erst seit kurzem in der Schweiz aufgehalten. Zum Zeitpunkt der Anhörung habe sie in der Zwischenzeit ihren Mann kennengelernt und diesen auch kirchlich geheiratet. Diese Beziehung und das damals erwartete Kind hätten ihr Halt gegeben, weshalb es ihr möglich gewesen sei, über die Vergewaltigungen zu sprechen. Bei der ersten Anhörung sei sie in ihrer freien Schilderung mehrmals unterbrochen worden mit dem Hinweis, es könne eine Anhörung in einem reinen Frauenteam durchgeführt werden. Ergänzende Fragen seien ihr nicht gestellt worden. Sie habe deshalb die Vorfälle gar nicht ausführlich schildern können. Überdies seien die Deutschkenntnisse des Dolmetschers ungenügend gewesen, wie dies auch auf dem Unterschriftenblatt von der Hilfswerkvertretung festgehalten worden sei. Aufgrund der erlittenen Traumata sei die Beschwerdeführerin in ihrer Fähigkeit, Ereignisse in einer Befragungssituation kohärent zu schildern, eingeschränkt gewesen. Zufolge der drohenden Ausschaffung ihres Ehemannes sei sie unter zusätzlichem psychischem Druck gestanden. Die Hausdurchsuchungen und Vergewaltigungen hätten zu früher Morgenstunde stattgefunden. Die jüngeren, tief schlafenden Schwestern hätten dies deshalb nicht bemerkt. Entgegen der Ansicht der Vorinstanz habe sie nie von Lärm oder lauten Protesten gesprochen. Damit sie nicht schreie, sei sie massiv bedroht worden. Sie habe alles daran gesetzt, dass ihre Schwestern nichts mitbekommen würden, weshalb sie sich so ruhig wie möglich verhalten habe. Von den eritreischen Soldaten sei sie während deren Dienstausübung vergewaltigt worden. Aufgrund ihres dienstpflichtigen Alters und des fehlenden Passagierscheins sei es ihr nicht möglich gewesen, gegen die Armeeangehörigen vorzugehen. Der Behördenkontakt habe normalerweise die unmittelbare Verhaftung und Zwangsrekrutierung zur Folge. Durch das Untertauchen bei ihrem Onkel C._______ und die anschliessende illegale Flucht aus Eritrea habe sie sich der Wehrdienstpflicht entzogen. Die Umstände ihrer illegalen Ausreise habe sie in sich schlüssig, nachvollziehbar und überzeugend geschildert. Aufgrund der illegalen Ausreise aus Eritrea würden sodann subjektive Nachfluchtgründe vorliegen.</w:t>
      </w:r>
    </w:p>
    <w:p>
      <w:r>
        <w:rPr>
          <w:b/>
        </w:rPr>
        <w:t>E. 4.3</w:t>
      </w:r>
    </w:p>
    <w:p>
      <w:r>
        <w:t>Die Vorinstanz hielt in ihrer Vernehmlassung an ihrem Standpunkt fest. Die angeblichen Unterbrechungen während der ersten Anhörung seien lediglich erfolgt, um die Beschwerdeführerin auf ihr Recht hinzuweisen, von einem reinen Frauenteam angehört zu werden. Nach jedem Hinweis sei sie jedoch mit ihren Ausführungen fortgefahren. Spezifische Fragen seien ihr in der zweiten Anhörung in einem reinen Frauenteam gestellt worden. Auch wenn eine Traumatisierung beziehungsweise eine diesbezügliche Diagnose vorliegen würde, erlaube diese nicht unbedingt Rückschlüsse auf die Glaubhaftigkeit der Vorbringen, da allenfalls keine Kausalität zwischen Traumatisierung und Vorbringen bestehe. Dem Protokoll der ersten Anhörung seien sodann keine Stellen zu entnehmen, die auf eine unzureichende Kommunikation schliessen lassen würden.</w:t>
      </w:r>
    </w:p>
    <w:p>
      <w:r>
        <w:rPr>
          <w:b/>
        </w:rPr>
        <w:t>E. 4.4</w:t>
      </w:r>
    </w:p>
    <w:p>
      <w:r>
        <w:t>Replizierend hielten die Beschwerdeführenden fest, es sei in der Beschwerdeschrift auf zahlreiche Elemente hingewiesen worden, welche auf eine Traumatisierung der Beschwerdeführerin hindeuten würden. Diese seien von der Vorinstanz nicht gewürdigt worden. Eine Person, welche an einer posttraumatischen Belastungsstörung leide, könne unfähig sein, gewisse Details der Folterung in ihrer Erinnerung aufzurufen und vermöge sich allenfalls nur noch an die wichtigsten Aspekte eines Erlebnisses erinnern. Vor diesem Hintergrund spreche die Unmöglichkeit der Beschwerdeführerin, ihre Peiniger detailliert zu beschreiben, für ihre Glaubwürdigkeit. Im Weiteren werde vollumfänglich auf die in der Beschwerdeschrift gemachten Ausführungen verwiesen.</w:t>
      </w:r>
    </w:p>
    <w:p>
      <w:r>
        <w:rPr>
          <w:b/>
        </w:rPr>
        <w:t>E. 5</w:t>
      </w:r>
    </w:p>
    <w:p>
      <w:r>
        <w:t>Das Bundesverwaltungsgericht ging in seiner bisherigen Rechtsprechung davon aus, dass eine illegale Ausreise aus Eritrea als subjektiver Nachfluchtgrund anzusehen sei, weil illegal Ausgereiste bei einer Rückkehr nach Eritrea mit erheblichen Nachteilen im Sinne von Art. 3 AsylG rechnen müssten (vgl. Urteil des BVGer D-3892/2008 vom 6. April 2010 E. 5.3.3). Diese Rechtsprechung wurde aufgegeben. Das Bundesverwaltungsgericht kam im Urteil D-7898/2015 vom 30. Januar 2017 (als Referenzurteil publiziert) nach einer eingehenden Lageanalyse (vgl. E. 4.6-4.11) zum Schluss, dass die bisherige Praxis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(E. 5.1).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6</w:t>
      </w:r>
    </w:p>
    <w:p>
      <w:r>
        <w:t>Die Vorinstanz ist in ihren Erwägungen zur zutreffenden Erkenntnis gelangt, die geltend gemachten Asylvorbringen der Beschwerdeführenden würden den Anforderungen von Art. 7 AsylG an die Glaubhaftmachung nicht genügen. Die Ausführungen der Beschwerdeführerin zu ihrem Leben in Eritrea blieben vage und wenig detailliert. Es gelang ihr nicht, ihre exakte Adresse zu nennen, an welcher sie von Geburt bis zu ihrer Ausreise im Jahr 2012 gelebt haben will (vgl. SEM-Akten A30 S. 6). Auch den Schulbesuch und die jeweiligen Unterbrüche schilderte sie unterschiedlich (vgl. A4 S. 7; A20 S. 5; A30 S. 6 und 9). Bei beiden Vergewaltigungen sollen ihre Schwestern nicht aufgewacht sein, obwohl die Männer ihnen bei der ersten Hausdurchsuchung die Decke weggezogen hätten - wobei sie gesehen hätten, dass es sich bei den Schwestern um kleine Kinder beziehungsweise um sehr junge Personen handeln würde - und die Beschwerdeführerin nach der zweiten Ohrfeige gegen eine Wand geschleudert worden sei (vgl. A20 S. 5 und A30 S. 16 f.). Das Haus selbst stellte die Beschwerdeführerin als klein dar. Ihre Schwestern hätten im Schlafzimmer geschlafen und die Vorfälle hätten sich im angrenzenden Wohnzimmer ereignet (vgl. A30 S. 7 und 17). Es erscheint unter diesen Umständen unglaubhaft, dass ihre Schwestern die Vorfälle nicht mitbekommen haben sollen. Ihre Schwestern beschreibt die Beschwerdeführerin sodann stets als noch sehr jung beziehungsweise als kleine Kinder, obwohl die zweitälteste nur drei bis vier Jahre jünger als die Beschwerdeführerin selbst sein soll (vgl. A20 S. 5; A30 S. 3, 14 und 21). Zum Zeitpunkt der angeblichen Vergewaltigungen war die zweitälteste Schwester demgemäss bereits (...) bis (...) Jahre alt, was nicht mit der Aussage der Beschwerdeführerin übereinstimmt, die Soldaten hätten nach Wegnahme der Decke gesehen, dass im Bett kleine Kinder beziehungsweise sehr junge Personen liegen würden (vgl. A20 S. 5 und A30 S. 16). Selbst unter Berücksichtigung der allenfalls ungenügenden Deutschkenntnisse des Dolmetschers der ersten Anhörung gelingt es der Beschwerdeführerin auch in der zweiten Anhörung nicht, ihre Asylvorbringen glaubhaft darzulegen. Diese sind in einer Gesamtwürdigung als unglaubhaft einzustufen. Die behauptete Traumatisierung ändert an dieser Einschätzung nichts, zumal diese auch auf Beschwerdeebene nicht belegt wurde. Nicht ausgeschlossen werden kann, dass die Beschwerdeführerin Opfer von Vergewaltigungen geworden ist. Jedoch ist nicht davon auszugehen, dass sich diese wie von ihr beschrieben zugetragen haben und durch Mitglieder der Armee erfolgt sein sollen. Angesichts der oben erwähnten Rechtsprechung des Bundesverwaltungsgerichts kann auf eine eingehende Glaubhaftigkeitsbeurteilung der illegalen Ausreise der Beschwerdeführerin verzichtet werden. Zusätzliche Anknüpfungspunkte, welche zu einer Schärfung ihres Profils führen würden, liegen nicht vor. Die Beschwerdeführerin hat keine Aufforderung für den Militärdienst erhalten (vgl. A30 S. 23) und kann nicht als Deserteurin oder Refraktärin gelten. Die Vorinstanz hat zu Recht die Flüchtlingseigenschaft der Beschwerdeführenden verneint und ihre Asylgesuche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noch näher einzugehen. Die Beschwerde ist abzuweisen.</w:t>
      </w:r>
    </w:p>
    <w:p>
      <w:r>
        <w:rPr>
          <w:b/>
        </w:rPr>
        <w:t>E. 9.1</w:t>
      </w:r>
    </w:p>
    <w:p>
      <w:r>
        <w:t>Bei diesem Ausgang des Verfahrens wären die Kosten den Beschwerdeführenden aufzuerlegen (Art. 63 Abs. 1 VwVG). Auf deren Erhebung ist indes angesichts des mit Zwischenverfügung vom 1. Dezember 2015 gutgeheissenen Gesuchs um Gewährung der unentgeltlichen Rechtspflege zu verzichten.</w:t>
      </w:r>
    </w:p>
    <w:p>
      <w:r>
        <w:rPr>
          <w:b/>
        </w:rPr>
        <w:t>E. 9.2</w:t>
      </w:r>
    </w:p>
    <w:p>
      <w:r>
        <w:t>Eine Parteientschädigung im Sinne von Art. 64 VwVG ist beim vorliegenden Verfahrensausgang nicht zuzusprechen. Hingegen ist der Rechtsvertreterin als amtlich beigeordnete Rechtsbeiständin für die ihr angefallenen Kosten ein Honorar auszurichten. Eine Kostennote liegt nicht vor, weshalb das Bundesverwaltungsgericht die Entschädigung von Amtes wegen festsetzt. Unter Berücksichtigung des Umstandes, dass bei unentgeltlicher Vertretung in der Regel von einem Stundenansatz von Fr. 150.- für nichtanwaltliche Vertreter auszugehen ist (vgl. Art. 12 i.V.m. Art. 10 Abs. 2 des Reglements vom 21. Februar 2008 über die Kosten und Entschädigungen vor dem Bundesverwaltungsgericht [VGKE, SR 173.320.2]), ist der amtlichen Rechtsbeiständin vom Bundesverwaltungsgericht ein Honorar in der Höhe von Fr. 1'000.-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