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E-7300/2006 vom 1. Februar 2008</w:t>
      </w:r>
    </w:p>
    <w:p>
      <w:r>
        <w:t>Bundesverwaltungsgericht, 2008-02-01, FR</w:t>
      </w:r>
    </w:p>
    <w:p>
      <w:r>
        <w:rPr>
          <w:b/>
        </w:rPr>
        <w:t xml:space="preserve">Quelle: </w:t>
      </w:r>
      <w:r>
        <w:t>https://mcp.opencaselaw.ch/entscheid/bvger_E-7300_2006</w:t>
      </w:r>
    </w:p>
    <w:p>
      <w:r>
        <w:t>FR: TAF E-7300/2006 du 1 février 2008</w:t>
      </w:r>
    </w:p>
    <w:p>
      <w:r>
        <w:t>IT: TAF E-7300/2006 del 1 febbraio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art. 34 LTAF.</w:t>
      </w:r>
    </w:p>
    <w:p>
      <w:r>
        <w:rPr>
          <w:b/>
        </w:rPr>
        <w:t>E. 1.2</w:t>
      </w:r>
    </w:p>
    <w:p>
      <w:r>
        <w:t>Les recours qui sont pendants devant l'ancienne Commission au 1er janvier 2007 sont traités par le Tribunal dans la mesure où il est compétent (art. 53 al. 2 phr. 1 LTAF).</w:t>
      </w:r>
    </w:p>
    <w:p>
      <w:r>
        <w:rPr>
          <w:b/>
        </w:rPr>
        <w:t>E. 1.3</w:t>
      </w:r>
    </w:p>
    <w:p>
      <w:r>
        <w:t>Le nouveau droit de procédure s'applique (art. 53 al. 2 phr. 2 LTAF).</w:t>
      </w:r>
    </w:p>
    <w:p>
      <w:r>
        <w:rPr>
          <w:b/>
        </w:rPr>
        <w:t>E. 1.4</w:t>
      </w:r>
    </w:p>
    <w:p>
      <w:r>
        <w:t>Les intéressés ont qualité pour agir et leur recours, présenté dans la forme et le délai prescrits par la loi,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Saisi d'un recours contre une décision de l'ODM rendue en matière d'asile et de renvoi, le Tribunal s'attache à examiner la situation et les éléments tels qu'ils se présentent au moment où il se prononce (cf. sur cette question, Jurisprudence et informations de la Commission suisse de recours en matière d'asile / JICRA 1997 n° 27 consid. 4f p. 211; 1995 n° 5 consid. 6a p. 43; 1994 n° 6 consid. 5 p. 52). Ce faisant, il prend en considération l'évolution intervenue depuis le dépôt de la demande d'asile.</w:t>
      </w:r>
    </w:p>
    <w:p>
      <w:r>
        <w:rPr>
          <w:b/>
        </w:rPr>
        <w:t>E. 3</w:t>
      </w:r>
    </w:p>
    <w:p>
      <w:r>
        <w:t>Dans leur recours, les époux A._______ et B._______ ont formulé une réquisition visant à ce que leur fille I._______ soit entendue en qualité de témoin. Le Tribunal estime toutefois qu'une telle mesure n'est pas nécessaire pour élucider les faits déterminants au sens de l'art. 14 al. 1 PA et, par conséquent, renonce définitivement à l'ordonner. Les informations dont il dispose, que ce soit au sujet des recourants, grâce aux procès-verbaux de leurs auditions et à leurs écrits, ou de l'état actuel du Kosovo, dans les domaines politique et économique, lui suffisent pour juger de la pertinence de la décision attaquée.</w:t>
      </w:r>
    </w:p>
    <w:p>
      <w:r>
        <w:rPr>
          <w:b/>
        </w:rPr>
        <w:t>E. 4.1</w:t>
      </w:r>
    </w:p>
    <w:p>
      <w:r>
        <w:t>Comme cela a été mentionné ci-dessus, le Tribunal tient compte de la situation au moment où il se prononce (JICRA 2000 n° 2 consid. 8a p. 20, 1997 n° 14 consid. 2b p. 106s.). En l'espèce, il se range à l'opinion exprimée par l'autorité inférieure et observe que les motifs invoqués par les recourants ne sont plus d'actualité. En effet, suite à l'adoption, le 10 juin 1999, par le Conseil de sécurité des Nations Unies, de la résolution 1244, et de l'Accord militaire technique entre la Force de paix au Kosovo (KFOR) et les gouvernements de la République fédérale de Yougoslavie (SRJ) et de la République de Serbie (RS), les dernières forces militaires, paramilitaires et de police serbes ont quitté le territoire du Kosovo le 20 juin 1999. Parallèlement au retrait échelonné de ces troupes, la KFOR s'est déployée dans la province dès le 12 juin 1999. En outre, le Conseil de sécurité a confié à la Mission d'administration intérimaire des Nations Unies au Kosovo (MINUK) le soin d'administrer le territoire et la population du Kosovo, ainsi que tous les pouvoirs législatifs, exécutifs et judiciaires. Il s'ensuit que la SRJ et la RS n'exercent plus de fonctions souveraines au Kosovo. Quant aux craintes manifestées par les époux A._______ et B._______ d'être victimes de la vengeance de l'un ou l'autre membre de la communauté albanaise du Kosovo - région où ils étaient légalement domiciliés avant la guerre et ont toujours vécu -, en raison de leur appartenance ethnique, ou de se voir privés de liberté ensuite de l'insoumission de leur fils, le Tribunal constate qu'elles ne sont objectivement pas fondées. En effet, dans le premier cas, les intéressés n'ont pas apporté d'élément permettant de concevoir que la population d'origine monténégrine ferait l'objet de représailles systématiques au Kosovo depuis l'intervention de la KFOR et l'instauration dans cette province d'un protectorat international sous l'égide de l'ONU, qui remplissent leur rôle de maintien de la paix, en s'interposant entre les populations serbes de religion chrétienne (de confession orthodoxe essentiellement), les populations albanaises de religion musulmane et la minorité albanaise de confession catholique, afin de garantir leur sécurité. A relever encore que, le 26 février 2002, le parlement yougoslave a adopté une loi sur la protection des minorités ethniques, laquelle a été rédigée en concertation avec plusieurs organisations internationales, dont l'Organisation pour la sécurité et la coopération en Europe (OSCE). Selon cette loi, chaque communauté ethnique minoritaire disposera d'un "Conseil national", sorte d'assemblée régionale consultative dont les prérogatives s'exerceront essentiellement dans les domaines de l'éducation, de la communication, de la préservation et du développement des particularismes culturels. Ces différents "Conseils" seront dominés par un "Conseil d'État pour les minorités" constitué notamment de ministres et d'élus locaux. Celui-ci se réunira "au moins deux fois l'an", sous la direction du président fédéral yougoslave. Dans le second cas, outre que l'allégation relative à l'insoumission du fils des recourants n'est étayée d'aucun moyen de preuve, il y a lieu de relever qu'en date du 26 février 2001 le Parlement de la SRJ a voté une loi d'amnistie - entrée en vigueur le 3 mars 2001 -, selon laquelle sont amnistiés non seulement ceux qui se sont soustraits à leurs obligations militaires jusqu'au 7 octobre 2000, mais aussi ceux qui ont commis des actes contre l'armée yougoslave et contre la Constitution de la SRJ. Cette amnistie exempte les personnes concernées d'éventuelles poursuites pénales ou les libère de toute peine, en cas de condamnation déjà prononcée, et ordonne la radiation des sanctions pénales. S'agissant de l'application de cette loi d'amnistie, le Tribunal ne dispose d'aucun indice dont il pourrait inférer qu'elle n'est pas effective. Le Tribunal est ainsi légitimé à considérer que les recourants ne sauraient exciper d'une crainte fondée d'être exposés, en cas de retour, à des préjudices déterminants pour l'octroi de l'asile.</w:t>
      </w:r>
    </w:p>
    <w:p>
      <w:r>
        <w:rPr>
          <w:b/>
        </w:rPr>
        <w:t>E. 4.2</w:t>
      </w:r>
    </w:p>
    <w:p>
      <w:r>
        <w:t>Il s'ensuit que le recours, en ce qu'il est dirigé contre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6.2</w:t>
      </w:r>
    </w:p>
    <w:p>
      <w:r>
        <w:t>Les trois conditions posées par l'art. 83 LEtr (illicéité, inexigibilité ou impossibilité) étant alternatives et non cumulatives, il suffit que l'une d'entre elles soit réalisée pour que le renvoi soit inexécutable (JICRA 2006 n° 6 consid. 4.2. p. 54s.).</w:t>
      </w:r>
    </w:p>
    <w:p>
      <w:r>
        <w:rPr>
          <w:b/>
        </w:rPr>
        <w:t>E. 6.3</w:t>
      </w:r>
    </w:p>
    <w:p>
      <w:r>
        <w:t>En l'occurrence, c'est sur la question de l'exigibilité de l'exécution du renvoi que l'autorité de céans portera son examen. Selon le libellé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concerne ensuite les personnes pour qui un retour reviendrait également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5a et 5b p. 157s., 2002 n° 11 p. 99ss, 1999 n° 28 p. 170 et jurisp. citée).</w:t>
      </w:r>
    </w:p>
    <w:p>
      <w:r>
        <w:rPr>
          <w:b/>
        </w:rPr>
        <w:t>E. 6.4</w:t>
      </w:r>
    </w:p>
    <w:p>
      <w:r>
        <w:t>A l'heure actuelle, ni la Serbie ni a fortiori la province du Kosovo ne connaissent une situation de guerre, de guerre civile ou de violences généralisées qui permettrait d'emblée - et indépendamment des circonstances du cas d'espèce - de présumer, à propos de tous les ressortissants de cette région, l'existence d'une mise en danger concrète au sens de l'art. 83 al. 4 LEtr.</w:t>
      </w:r>
    </w:p>
    <w:p>
      <w:r>
        <w:rPr>
          <w:b/>
        </w:rPr>
        <w:t>E. 6.5</w:t>
      </w:r>
    </w:p>
    <w:p>
      <w:r>
        <w:t>Dans le cas particulier toutefois, dite autorité estime que la situation personnelle des recourants fait obstacle à leur renvoi. En effet, il ne ressort pas des pièces du dossier qu'au Kosovo ceux-ci pourraient compter sur l'aide de parents. Hormis deux de leurs filles restées vraisemblablement dans cette région, ce que B._______ n'a toutefois pas pu confirmer, et une autre de leurs filles installée entre-temps au Portugal, tous leurs enfants et petits-enfants demeurent en Suisse. Certes, chacun des époux a encore signalé avoir une fratrie, mais aucun des deux ne semble avoir conservé des liens étroits avec ces membres de leurs familles respectives, ce que le Tribunal n'a pas de raison de mettre en doute. Il faut ainsi constater que les proches des recourants à même de leur proposer leur soutien et de leur fournir durablement une assistance sont fort peu nombreux. A cette absence pratiquement totale de réseau familial s'ajoute surtout qu'en raison de leur âge les conditions préalables nécessaires à leur pleine réinsertion dans leur communauté ne sont pas réunies. Inutile de préciser en effet que leurs chances de trouver ne serait-ce qu'une occupation rémunérée, qui leur permette d'établir des relations sociales et de surcroît de subvenir à leurs besoins vitaux, sont inexistantes. Enfin, il appert de leurs déclarations que leur état de santé, à chacun d'eux, s'il n'est pas préoccupant, n'en est pas moins précaire. Il s'agit là d'éléments qui empêchent le Tribunal d'envisager sérieusement qu'ils auront l'énergie nécessaire pour se constituer un nouveau domicile fixe et pour obtenir des moyens minimaux de subsistance. Partant, le Tribunal admet que l'exécution du renvoi du couple A._______ et B._______ ne s'avère actuellement pas raisonnablement exigible, pour des motifs humanitaires conformes à l'art. 83 al. 4 Letr.</w:t>
      </w:r>
    </w:p>
    <w:p>
      <w:r>
        <w:rPr>
          <w:b/>
        </w:rPr>
        <w:t>E. 6.6</w:t>
      </w:r>
    </w:p>
    <w:p>
      <w:r>
        <w:t>Dès lors que l'exécution du renvoi n'est pas raisonnablement exigible, il devient superflu d'examiner la compatibilité de cette mesure avec les exigences de licéité et de possibilité. Il sied en outre de rappeler que, lors de la révision partielle de la loi sur l'asile du 16 décembre 2005, l'art. 44 al. 3-5 LAsi a été abrogé et remplacé par l'art. 14 LAsi, lequel confère désormais au canton la compétence, sous réserve de l'approbation de l'ODM, d'octroyer une autorisation de séjour pour cas de rigueur grave.</w:t>
      </w:r>
    </w:p>
    <w:p>
      <w:r>
        <w:rPr>
          <w:b/>
        </w:rPr>
        <w:t>E. 7</w:t>
      </w:r>
    </w:p>
    <w:p>
      <w:r>
        <w:t>Vu ce qui précède, le recours doit être admis, en ce qu'il a trait à la question de l'exécution du renvoi. L'ODM est invité à régler les conditions de résidence des époux A._______ et B._______ en Suisse, conformément aux dispositions régissant l'admission provisoire.</w:t>
      </w:r>
    </w:p>
    <w:p>
      <w:r>
        <w:rPr>
          <w:b/>
        </w:rPr>
        <w:t>E. 8.1</w:t>
      </w:r>
    </w:p>
    <w:p>
      <w:r>
        <w:t>Vu l'issue de la cause, respectivement l'admission partielle du recours, il se justifie de mettre la moitié des frais de procédure à la charge des recourants (art. 63 al. 1 PA, art. 2 et art. 3 let. b du Règlement du 11 décembre 2006 concernant les frais, dépens et indemnités fixés par le Tribunal administratif fédéral [FITAF, RS 173.320.2]).</w:t>
      </w:r>
    </w:p>
    <w:p>
      <w:r>
        <w:rPr>
          <w:b/>
        </w:rPr>
        <w:t>E. 8.2</w:t>
      </w:r>
    </w:p>
    <w:p>
      <w:r>
        <w:t>D'autre part, seule la partie qui a entièrement ou partiellement gain de cause peut prétendre en principe à l'octroi de dépens au sens de l'art. 64 al. 1 PA, semblable indemnité étant destinée à couvrir les frais indispensables et relativement élevés qui lui ont été occasionnés dans le cadre de la procédure de recours. Dans le cas présent, les recourants ayant eu partiellement gain de cause, il y a lieu d'attribuer des dépens réduits de moitié. Leur quotité sera fixée, sur la base du dossier et en fonction du tarif horaire applicable aux avocats (cf. art. 10 al. 2 et 14 al. 2 du règlement du 11 décembre 2006 concernant les frais, dépens et indemnités fixés par le Tribunal administratif fédéral [FITAF, RS 173.320.2]), à la somme de Fr. 300.-.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