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E-7299/2018 vom 13. Februar 2019</w:t>
      </w:r>
    </w:p>
    <w:p>
      <w:r>
        <w:t>Bundesverwaltungsgericht, 2019-02-13, DE</w:t>
      </w:r>
    </w:p>
    <w:p>
      <w:r>
        <w:rPr>
          <w:b/>
        </w:rPr>
        <w:t xml:space="preserve">Quelle: </w:t>
      </w:r>
      <w:r>
        <w:t>https://mcp.opencaselaw.ch/entscheid/bvger_E-7299_2018</w:t>
      </w:r>
    </w:p>
    <w:p>
      <w:r>
        <w:t>FR: TAF E-7299/2018 du 13 février 2019</w:t>
      </w:r>
    </w:p>
    <w:p>
      <w:r>
        <w:t>IT: TAF E-7299/2018 del 13 febbraio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Der Beschwerdeführer ist als Verfügungsadressat zur Beschwerdeführung legitimiert (Art. 48 Abs. 1 VwVG). Auf die frist- und formgerecht eingereichte Beschwerde ist unter Vorbehalt von Erwägung 1.3 einzutreten (Art. 108 Abs. 1 AsylG und Art. 52 Abs. 1 VwVG).</w:t>
      </w:r>
    </w:p>
    <w:p>
      <w:r>
        <w:rPr>
          <w:b/>
        </w:rPr>
        <w:t>E. 1.3</w:t>
      </w:r>
    </w:p>
    <w:p>
      <w:r>
        <w:t>Auf den Antrag auf Mitteilung betreffend die Bildung des Spruchkörpers ist nicht einzutreten (Teilurteil des BVGer D-1549/2017 vom 2. Mai 2018 E. 4.3 [zur Publikation vorgesehen]). Gegenstand eines Wiedererwägungsverfahrens ist die Prüfung allfälliger Hindernisse für den Wegweisungsvollzug; die Flüchtlingseigenschaft und die Asylgewährung kann im Rahmen eines Wiedererwägungsverfahrens nicht geprüft werden. Auf das Rechtsbegehren, es sei die Flüchtlingseigenschaft des Beschwerdeführers festzustellen und ihm sei Asyl in der Schweiz zu gewähren, ist demnach nicht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Der Antrag auf Mitteilung des Spruchgremiums ist mit vorliegendem Urteil gegenstandslos geworden.</w:t>
      </w:r>
    </w:p>
    <w:p>
      <w:r>
        <w:rPr>
          <w:b/>
        </w:rPr>
        <w:t>E. 4.1</w:t>
      </w:r>
    </w:p>
    <w:p>
      <w:r>
        <w:t>Der Beschwerdeführer stellt das Hauptbegehren, die Verfügung der Vorinstanz vom 12. Dezember 2018 sei aufzuheben und die Sache sei zur Behandlung als neues Asylgesuch an die Vorinstanz zurückzuweisen. Er habe in der Eingabe vom 7. November 2018 darauf hingewiesen, dass die verfassungswidrige Ernennung von Mahinda Rajapaksa zum Premierminister am 26. Oktober 2018 und die dadurch erheblich veränderte Lage in Sri Lanka zu einer deutlich erhöhten Verfolgungsgefahr für tamilische Rückkehrer führen könnten. Aufgrund seiner politischen Überzeugung und seines Hintergrunds (LTTE-Verbindung, Befragungen durch das CID) würde er bei einer Rückkehr vom sri-lankischen Sicherheitsapparat ins Visier genommen und hätte Verfolgungsmassnahmen zu erleiden. Da dieVorinstanz das Asylgesuch als Wiedererwägungsgesuch angenommen, jedoch im Rahmen seiner Prüfung den neuen rechtserheblichen Sachverhalt geprüft habe, welcher sich nach dem Urteil vom 9. August 2018 ereignet habe, liege formell kein Wiedererwägungsgesuch, sondern ein neues Asylgesuch vor. Die im neuen Asylgesuch geltend gemachten Vorbringen könnten nicht Gegenstand einer Wiedererwägung sein, da diese nie Gegenstand im vorangegangenen Verfahren gewesen seien.</w:t>
      </w:r>
    </w:p>
    <w:p>
      <w:r>
        <w:rPr>
          <w:b/>
        </w:rPr>
        <w:t>E. 4.2</w:t>
      </w:r>
    </w:p>
    <w:p>
      <w:r>
        <w:t>Die Folgegesuche im Asylverfahren sind in Art. 111b AsylG (Wiedererwägung) und Art. 111c AsylG (Mehrfachgesuch bzw. neues Asylgesuch) geregelt. Die Einordnung, ob ein Folgegesuch als Wiedererwägungsgesuch oder als Mehrfachgesuch zu behandeln ist, richtet sich danach, welchen Teil der ursprünglichen Verfügung die begehrte Neubeurteilung betrifft. Wird ein Gesuch um Neubeurteilung einer rechtskräftigen Asyl- und Wegweisungsverfügung ausschliesslich mit neuen Wegweisungshindernissen begründet, liegt ein Wiedererwägungsgesuch vor. Um ein Mehrfachgesuch handelt es sich hingegen, wenn die gesuchstellende Person geltend macht, sie erfülle aufgrund neuer Sachumstände, die sich nach Abschluss des ordentlichen Verfahrens ergeben haben, die Flüchtlingseigenschaft (BVGE 2014/39 E. 4.5 f. m.w.H).</w:t>
      </w:r>
    </w:p>
    <w:p>
      <w:r>
        <w:rPr>
          <w:b/>
        </w:rPr>
        <w:t>E. 4.3</w:t>
      </w:r>
    </w:p>
    <w:p>
      <w:r>
        <w:t>Der Beschwerdeführer ersucht in seiner als neues Asylgesuch bezeichneten Eingabe vom 7. November 2018 ausdrücklich um erneute Prüfung der Flüchtlingseigenschaft und des Asyls. Zunächst ist festzustellen, dass die Vorinstanz in der Zwischenverfügung vom 21. November 2018 die Eingabe als neues Asylgesuch bezeichnete. In der Verfügung vom 12. Dezember 2018 qualifizierte sie die Eingabe indes als Wiedererwägungsgesuch, ohne dies allerdings näher zu begründen. Dieses Vorgehen ist nicht nachvollziehbar. Sodann wird mit dem Vorbringen des Beschwerdeführers, aufgrund einer veränderten Lage im Heimatland sei er als Tamile bei einer Rückkehr einer erhöhten Gefährdung ausgesetzt, ein klassischer objektiver Nachfluchtgrund geltend gemacht. Objektive Nachfluchtgründe liegen vor, wenn äussere Umstände, auf welche die asylsuchende Person keinen Einfluss nehmen konnte, zur drohenden Verfolgung führen. Ein solcher ist beispielsweise dann gegeben, wenn ein Regimewechsel oder eine drastisch verschlechterte Lage nach Ausreise einer Person dazu führt, dass im Falle einer Rückkehr eine begründete Furcht vor Verfolgung vorliegt. In solchen Fällen ist die Flüchtlingseigenschaft anzuerkennen und Asyl zu gewähren (Urteil des BVGer vom 8. November 2018 E. 3.2.3; BVGE 2010/44 E. 3.5 m.w.H.). Die Vorinstanz hat somit die Eingabe des Beschwerdeführers vom 7. November 2018 zu Unrecht als Wiedererwägungsgesuch qualifiziert. Im Übrigen bleibt es der Vorinstanz unbenommen, unter den Voraussetzungen von Art. 31a Abs. 1-3 AsylG auf Mehrfachgesuche nicht einzutreten oder unbegründete oder wiederholt gleich begründete Mehrfachgesuche formlos abzuschreiben (Art. 111c Abs. 2 AsylG).</w:t>
      </w:r>
    </w:p>
    <w:p>
      <w:r>
        <w:rPr>
          <w:b/>
        </w:rPr>
        <w:t>E. 5.1</w:t>
      </w:r>
    </w:p>
    <w:p>
      <w:r>
        <w:t>Die Beschwerde ist somit gutzuheissen, soweit die Aufhebung der angefochtenen Verfügung und die Rückweisung der Sache an die Vorinstanz zur Behandlung als neues Asylgesuch beantragt werden (vgl. Art. 61 Abs. 1 VwVG). Die Vorinstanz ist anzuweisen, die Eingabe des Beschwerdeführers vom 7. November 2018 als Mehrfachgesuch anhand zu nehmen und zu prüfen.</w:t>
      </w:r>
    </w:p>
    <w:p>
      <w:r>
        <w:rPr>
          <w:b/>
        </w:rPr>
        <w:t>E. 5.2</w:t>
      </w:r>
    </w:p>
    <w:p>
      <w:r>
        <w:t>Die übrigen Rechtsbegehren sind, soweit auf sie einzutreten ist, mit vorliegendem Urteil gegenstandslos geworden.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Entschädigungspflichtig ist nur der notwendige Aufwand. Die Flüchtlingseigenschaft und die Asylgewährung sind nicht Gegenstand des vorliegenden Wiedererwägungsverfahrens (vgl. E. 1.3). Die Ausführungen dazu in der Beschwerdeergänzung vom 21. Januar 2019 sind daher nicht zu entschädigen. Ebenfalls ist die Entschädigung für wiederholt gleiche Ausführungen ohne Bezug zum Beschwerdeführer zu kürzen. Gestützt auf die in Betracht zu ziehenden Bemessungsfaktoren (Art. 9-13 VGKE) ist dem Beschwerdeführer zulasten der Vorinstanz eine Parteientschädigung von insgesamt Fr. 1'000.- (inkl. Auslagen und Mehrwertsteuerzuschlag im Sinne von Art. 9 Abs. 1 Bst. c VGKE) zuzusprechen.</w:t>
      </w:r>
    </w:p>
    <w:p>
      <w:r>
        <w:rPr>
          <w:b/>
        </w:rPr>
        <w:t>E. 7</w:t>
      </w:r>
    </w:p>
    <w:p>
      <w:r>
        <w:t>Mit dem vorliegenden Urteil fällt der am 24. Dezember 2018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