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E-7297/2008 vom 22. September 2010</w:t>
      </w:r>
    </w:p>
    <w:p>
      <w:r>
        <w:t>Bundesverwaltungsgericht, 2010-09-22, FR</w:t>
      </w:r>
    </w:p>
    <w:p>
      <w:r>
        <w:rPr>
          <w:b/>
        </w:rPr>
        <w:t xml:space="preserve">Quelle: </w:t>
      </w:r>
      <w:r>
        <w:t>https://mcp.opencaselaw.ch/entscheid/bvger_E-7297_2008</w:t>
      </w:r>
    </w:p>
    <w:p>
      <w:r>
        <w:t>FR: TAF E-7297/2008 du 22 septembre 2010</w:t>
      </w:r>
    </w:p>
    <w:p>
      <w:r>
        <w:t>IT: TAF E-7297/2008 del 22 settembre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et le renvoi peuvent être contestées devant le Tribunal conformément à l'art. 105 de la loi sur l'asile du 26 juin 1998 (LAsi, RS 142.31).</w:t>
      </w:r>
    </w:p>
    <w:p>
      <w:r>
        <w:rPr>
          <w:b/>
        </w:rPr>
        <w:t>E. 1.2</w:t>
      </w:r>
    </w:p>
    <w:p>
      <w:r>
        <w:t>Les recourants ont qualité pour recourir (art. 48 al. 1 PA). Présenté dans la forme (art. 52 PA) et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En vertu du principe de la subsidiarité de la protection internationale, ne peut prétendre au statut de réfugié la personne qui peut trouver, dans son pays d'origine, une protection adéquate contre une persécution-non étatique (cf. Jurisprudence et informations de la Commission suisse de recours en matière d'asile [JICRA] 2006 no 18 consid. 10.1.). En cas de persécutions non étatiques, la protection nationale est adéquate lorsque la personne concernée bénéficie sur place d'un accès concret à des structures efficaces de protection et qu'il peut être raisonnablement exigé d'elle qu'elle fasse appel à ce système de protection interne. L'autorité est tenue de vérifier l'existence d'une telle protection dans le pays d'origine et de motiver sa décision en conséquence (consid. 10.3.).</w:t>
      </w:r>
    </w:p>
    <w:p>
      <w:r>
        <w:rPr>
          <w:b/>
        </w:rPr>
        <w:t>E. 4.1</w:t>
      </w:r>
    </w:p>
    <w:p>
      <w:r>
        <w:t>En l'occurrence, les recourants ont invoqué avoir été la cible, depuis 2005, de personnes d'ethnie serbe, réputées pour s'en prendre aux Roms. En substance, ils ont fait valoir que ces individus avaient cambriolé leur maison en avril 2005, les avaient menacés et agressés physiquement, notamment que leur fils D._______, après avoir reçu des coups en mai 2005, avait dû être hospitalisé durant environ un mois. A._______ aurait été agressé en été 2007 et B._______ aurait été victime d'une agression à caractère sexuel en janvier 2008. Peu de temps avant leur départ, leur exploitation agricole aurait été endommagée.</w:t>
      </w:r>
    </w:p>
    <w:p>
      <w:r>
        <w:rPr>
          <w:b/>
        </w:rPr>
        <w:t>E. 4.2</w:t>
      </w:r>
    </w:p>
    <w:p>
      <w:r>
        <w:t>La notion de persécution ressortant de l'art. 3 LAsi a été élargie avec l'adoption de la jurisprudence consacrant la théorie de la protection (cf. Jurisprudence et informations de la Commission suisse de recours en matière d'asile [JICRA] 2006 n° 18 p. 180 ss). Contrairement à ce qui prévalait antérieurement à cette décision de principe, les personnes invoquant des préjudices émanant de particuliers peuvent également, selon les circonstances, prétendre à la reconnaissance de la qualité de réfugié. Les conditions posées par la jurisprudence sont cependant strictes, puisque la possibilité, pour la victime, de trouver, dans son Etat national, une protection adéquate contre les atteintes subies, exclut la reconnaissance de la qualité de réfugié. En outre, les autres conditions fixées par la loi et la jurisprudence n'ont pas été modifiées. En particulier, la persécution n'est déterminante que si elle repose sur un des motifs exhaustivement énumérés à l'art. 3 LAsi, à savoir la race, la religion, la nationalité, les opinions politiques ou l'appartenance à un groupe social déterminé.</w:t>
      </w:r>
    </w:p>
    <w:p>
      <w:r>
        <w:rPr>
          <w:b/>
        </w:rPr>
        <w:t>E. 4.3</w:t>
      </w:r>
    </w:p>
    <w:p>
      <w:r>
        <w:t>En l'occurrence, aussi odieux qu'aient été les agissements dont ils disent avoir été victimes, force est de reconnaître que les recourants n'ont pas établi, par un faisceau d'indices objectifs et concrets, que les personnes qui s'en sont prises à eux auraient agi pour des motifs tenant à leur appartenance ethnique ou à l'un des autres motifs énumérés à l'art. 3 LAsi.</w:t>
      </w:r>
    </w:p>
    <w:p>
      <w:r>
        <w:rPr>
          <w:b/>
        </w:rPr>
        <w:t>E. 4.4</w:t>
      </w:r>
    </w:p>
    <w:p>
      <w:r>
        <w:t>En outre, on ne saurait non plus suivre les recourants lorsqu'ils soutiennent qu'ils ne peuvent attendre des autorités serbes une protection adéquate.</w:t>
      </w:r>
    </w:p>
    <w:p>
      <w:r>
        <w:rPr>
          <w:b/>
        </w:rPr>
        <w:t>E. 4.5</w:t>
      </w:r>
    </w:p>
    <w:p>
      <w:r>
        <w:t>Il sied tout d'abord de relever qu'il n'est pas clair de déterminer si les prétendus persécuteurs sont des membres d'une famille ou d'un groupe organisé, que les recourants nomment F._______ (pv de l'audition fédérale de A._______ p. 2, question n° 8). A._______ les a décrit comme des personnes violentes, consommant de l'alcool et qui s'en prennent aux Roms (pv de son audition fédérale p. 15, question n° 121). Ce fait a une incidence sur les suites données par la police aux plaintes de recourants, puisqu'une famille est plus facile à identifié qu'un groupe organisé, dont les membres ne sont pas forcément connus.</w:t>
      </w:r>
    </w:p>
    <w:p>
      <w:r>
        <w:rPr>
          <w:b/>
        </w:rPr>
        <w:t>E. 4.6</w:t>
      </w:r>
    </w:p>
    <w:p>
      <w:r>
        <w:t>Les recourants ont déclaré avoir dénoncé la plupart de ces agissements à la police, qui était intervenue à plusieurs reprises, mais qui n'y aurait pas donné suite. Il ressort toutefois des considérants qui suivent que les intéressés n'ont pas formellement porté plainte contre les auteurs des agressions. Tout d'abord, A._______ a déclaré avoir porté plainte après le cambriolage, en avril 2005, à E._______ (pv de son audition sommaire p. 6; pv de son audition fédérale p. 2, question n° 8; p. 7, question n° 14). Il a affirmé que la police s'était déplacée chez eux, une quinzaine de minutes plus tard, l'avaient questionné et avait pris des notes (pv de son audition fédérale p. 7, questions n° 21, 22 et 23). Il a ajouté avoir dit à la police que leur soupçon se portaient sur les F._______, puisque ces gens avaient déjà commis des actes similaires, à la connaissance des intéressés. Malgré la promesse de la police de régler cette affaire, les recourants ont eu l'impression que rien n'avait été fait, puisqu'ils croisaient encore régulièrement les F._______ (pv de l'audition fédérale de A._______ p. 2, question n° 8). A._______ a été mis en garde par des voisins qu'il "risquait gros" à cause de ses dénonciations, car les les malfaiteurs collaboraient avec la police (pv de son audition fédérale p. 2, question n° 8). Ensuite, A._______ a relaté que sa femme et lui n'avaient pas pu dénoncer un cas, car ils n'avaient trouvé personne au poste de police (pv de son audition fédérale p. 5, 2ème par.). S'agissant ensuite de l'agression dont D._______ a été victime en mai 2005, A._______ a déclaré qu'il connaissait des témoins de cet incident et qu'il n'était pas allé immédiatement à la police (pv de son audition fédérale p. 9, question n° 37). Il est allé dénoncé le cas à G._______, le lendemain de son retour à Belgrade. Les policiers l'auraient interrogé et dit qu'ils allaient demander le rapport médical concernant D._______ à l'hôpital de Belgrade; ce n'est qu'à réception de ce document qu'ils pourraient entreprise quelque chose. Toutefois, selon A._______, rien n'a été fait, puisqu'il n'a pas été contacté (pv de son audition fédérale p. 11, questions n° 63 à 66). Suite à une bagarre à l'école, dirigée contre C._______, A._______ a déclaré que la police s'était déplacée, mais qu'il n'avait pas porté plainte formellement (pv de son audition fédérale p. 12, question n° 88). A._______ a affirmé ne pas avoir déposé plainte pour ses dents cassées, de crainte des représailles (pv de son audition fédérale p. 14, question n° 102). A._______ a dit que son épouse avait dénoncé la tentative de viol au poste de G._______, sans déposer plainte concrètement (pv de son audition fédérale p. 5, 4ème par.; p. 14, questions n° 106-107). Il n'est donc pas étonnant que la police n'ait rien entrepris. Enfin, concernant les dommages à son bétail, A._______ a déclaré avoir téléphoné à la police, qui était arrivée sur les lieux cinq heures plus tard. Toutefois, il a admis ne pas avoir osé porter plainte (pv de son audition fédérale p. 14, question n° 115 et p. 15, question n° 116). B._______ aurait dénoncé la tentative de viol, accompagnée d'un témoin, sans toutefois porter plainte concrètement. Les policiers lui auraient dit qu'ils allaient inscrire cette infraction au registre. B._______ a considéré que tel n'avait pas été le cas, puisqu'elle a revu ses agresseurs dans la rue quelques jours plus tard (pv de son audition fédérale p. 2, question n° 8; p. 5, question n° 27). Au demeurant, les recourants n'ont, en outre, pas établi qu'ils auraient sollicité l'aide du poste de police de H._______, ni d'ailleurs qu'une aide leur aurait été refusée pour des raisons d'appartenance ethnique (pv de son audition fédérale p. 15, question n° 119).</w:t>
      </w:r>
    </w:p>
    <w:p>
      <w:r>
        <w:rPr>
          <w:b/>
        </w:rPr>
        <w:t>E. 4.7</w:t>
      </w:r>
    </w:p>
    <w:p>
      <w:r>
        <w:t>Il ressort de ce qui précède que les motifs d'asile allégués par le recourant ne répondent pas aux exigences en matière de pertinence fixées par l'art. 3 LAsi.</w:t>
      </w:r>
    </w:p>
    <w:p>
      <w:r>
        <w:rPr>
          <w:b/>
        </w:rPr>
        <w:t>E. 4.8</w:t>
      </w:r>
    </w:p>
    <w:p>
      <w:r>
        <w:t>Le recours, faute de contenir tout argument susceptible de remettre en cause le bien-fondé de la décision de l'ODM, sous l'angle de la reconnaissance de la qualité de réfugié et de l'octroi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w:t>
      </w:r>
    </w:p>
    <w:p>
      <w:r>
        <w:t>L'exécution du renvoi est ordonnée si elle est licite, raisonnablement exigible et possible (art. 44 al. 2 LAsi). A défaut, l'ODM prononce l'admission provisoire, réglée par l'art. 83 de la loi fédérale sur les étrangers du 16 décembre 2005 (LEtr, RS 142.20).</w:t>
      </w:r>
    </w:p>
    <w:p>
      <w:r>
        <w:rPr>
          <w:b/>
        </w:rPr>
        <w:t>E. 7.1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rPr>
          <w:b/>
        </w:rPr>
        <w:t>E. 7.2</w:t>
      </w:r>
    </w:p>
    <w:p>
      <w:r>
        <w:t>En l'occurrence, l'exécution du renvoi ne contrevient pas au principe de non-refoulement de l'art. 5 LAsi. Comme exposé plus haut, les recourants n'ont pas établi qu'en cas de retour dans leur pays d'origine, ils seraient exposés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allant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décision de la cour européenne des droits de l'homme Saadi c. Italie, 28 février 2008, req. n° 37201/06, notamment §§ 124 à 127).</w:t>
      </w:r>
    </w:p>
    <w:p>
      <w:r>
        <w:rPr>
          <w:b/>
        </w:rPr>
        <w:t>E. 7.3.1</w:t>
      </w:r>
    </w:p>
    <w:p>
      <w:r>
        <w:t>En l'occurrence, force est de constater que les recourants n'ont pas été en mesure d'établir, pour les motifs exposés au considérant 4, l'existence d'un risque réel, fondé sur des motifs sérieux et avérés, d'être exposés, en cas de renvoi en Serbie, à un traitement prohibé par les art. 3 CEDH et 3 Conv. torture.</w:t>
      </w:r>
    </w:p>
    <w:p>
      <w:r>
        <w:rPr>
          <w:b/>
        </w:rPr>
        <w:t>E. 7.4</w:t>
      </w:r>
    </w:p>
    <w:p>
      <w:r>
        <w:t>Dès lors, l'exécution du renvoi des recourants sous forme de refoulement ne transgresse aucun engagement de la Suisse relevant du droit international, de sorte qu'elle s'avère licite (art.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2005 n° 24 consid. 10.1 et jurisp. citée).</w:t>
      </w:r>
    </w:p>
    <w:p>
      <w:r>
        <w:rPr>
          <w:b/>
        </w:rPr>
        <w:t>E. 8.2</w:t>
      </w:r>
    </w:p>
    <w:p>
      <w:r>
        <w:t>En l'occurrence, la Serbie, et particulièrement la province de Voïvodine - lieu d'origine et du dernier domicile des intéressés - ne connaît pas une situation de guerre, de guerre civile ou de violence généralisée qui permettrait d'emblée - et indépendamment des circonstances du cas d'espèce - de présumer, à propos de tous les ressortissants de cet Etat, l'existence d'une mise en danger concrète au sens de l'art. 83 al. 4 LEtr.</w:t>
      </w:r>
    </w:p>
    <w:p>
      <w:r>
        <w:rPr>
          <w:b/>
        </w:rPr>
        <w:t>E. 8.3.1</w:t>
      </w:r>
    </w:p>
    <w:p>
      <w:r>
        <w:t>S'agissant spécifiquement des personnes en traitement médical en Suisse, le Tribunal rappelle que l'exécution du renvoi ne devient inexigible qu'à partir du moment où, en raison de l'absence de possibilités de traitement dans le pays d'origine, l'état de santé de la personne concernée se dégraderait très rapidement, au point de conduire, d'une manière certaine, à la mise en danger concrète de l'intégrité physique ou psychique (cf. JICRA 2003 n° 24 p. 158). En revanche, l'art. 83 al. 4 LEtr ne saurait faire échec à une décision de renvoi au simple motif que l'infrastructure hospitalière et le savoir-faire médical prévalant en Suisse correspondent à un standard élevé non accessible dans le pays d'origine ou le pays tiers de résidence. Ainsi, il ne suffit pas en soi de constater, pour admettre l'inexigibilité de l'exécution du renvoi, qu'un traitement prescrit sur la base de normes suisses ne pourrait être poursuivi dans le pays de l'étranger. Ce qui compte, en effet, c'est l'accès à des soins, cas échéant alternatifs, qui, tout en correspondant aux standards du pays d'origine,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Si les soins essentiels nécessaires peuvent donc être assurés dans le pays d'origine ou de provenance de l'étranger concerné, l'exécution du renvoi dans l'un ou l'autre de ces pays sera raisonnablement exigible.</w:t>
      </w:r>
    </w:p>
    <w:p>
      <w:r>
        <w:rPr>
          <w:b/>
        </w:rPr>
        <w:t>E. 8.3.2</w:t>
      </w:r>
    </w:p>
    <w:p>
      <w:r>
        <w:t>En l'espèce, il ressort du dossier que A._______ souffre d'un épisode dépressif sévère et d'un trouble anxieux et dépressif mixte diagnostiqué en avril 2009 (cf. consid. F.c supra). Il est sous traitement médicamenteux et bénéficie d'entretiens de soutien réguliers ainsi que de consultations psychiatriques lorsque cela est nécessaire. Force est de constater qu'il est atteint dans sa santé depuis plus d'une année et que le médecin a observé que, dans les circonstances actuelles, le trouble anxieux et dépressif mixte s'aggravait.</w:t>
      </w:r>
    </w:p>
    <w:p>
      <w:r>
        <w:rPr>
          <w:b/>
        </w:rPr>
        <w:t>E. 8.4</w:t>
      </w:r>
    </w:p>
    <w:p>
      <w:r>
        <w:t>S'agissant de la situation personnelle des recourants, l'autorité de céans relève qu'à la maladie de A._______ s'ajoute le fait qu'il est un père de famille, qui a la charge de sa femme et de ses deux enfants. Il n'est pas établi qu'il puisse reprendre une activité professionnelle qui lui permettrait de subvenir aux besoins de quatre personnes, en plus des soins que nécessite son état. A noter qu'il ne peut pas être attendu de son épouse, qui n'a pas de formation et est mère au foyer, au vu également du jeune âge des enfants, qu'elle exerce une activité rémunérée. Ainsi, par effet réflexe, les problèmes de santé de A._______ auraient une répercussion importante sur sa famille en cas de retour au pays et la situation de ses enfants serait de toute évidence péjorée, en plus des problèmes de santé que ceux-ci rencontrent déjà et auxquels A._______ ne pourrait pas faire face financièrement si une prise en charge se révélait nécessaire.</w:t>
      </w:r>
    </w:p>
    <w:p>
      <w:r>
        <w:rPr>
          <w:b/>
        </w:rPr>
        <w:t>E. 8.5</w:t>
      </w:r>
    </w:p>
    <w:p>
      <w:r>
        <w:t>Enfin, le dossier ne permet pas de conclure que la famille des recourants en Serbie (la soeur et l'oncle de B._______ et la soeur de A._______) serait en mesure de loger quatre personnes supplémentaires, même temporairement et, surtout, de subvenir complètement aux besoins économiques de ceux-ci, eu égard en particulier aux soins que A._______ nécessite.</w:t>
      </w:r>
    </w:p>
    <w:p>
      <w:r>
        <w:rPr>
          <w:b/>
        </w:rPr>
        <w:t>E. 8.6</w:t>
      </w:r>
    </w:p>
    <w:p>
      <w:r>
        <w:t>Dans ces circonstances, force est d'admettre que les recourants seraient confrontés à des difficultés plus importantes que celles que rencontrent en général les personnes résidant ou retournant en Serbie. En conclusion, en raison du cumul des facteurs défavorables évoqués précédemment et eu égard à l'évolution de la situation depuis le prononcé du renvoi, la pesée des intérêts en présence fait prévaloir l'aspect humanitaire sur l'intérêt public à l'exécution du renvoi. Par conséquent, le Tribunal considère que l'exécution du renvoi des recourants en Serbie n'est, en l'état, pas raisonnablement exigible.</w:t>
      </w:r>
    </w:p>
    <w:p>
      <w:r>
        <w:rPr>
          <w:b/>
        </w:rPr>
        <w:t>E. 9</w:t>
      </w:r>
    </w:p>
    <w:p>
      <w:r>
        <w:t>L'ODM est donc invité à régler les conditions de résidence en Suisse des recourants, conformément aux dispositions de la LEtr régissant l'admission provisoire (art. 44 al. 2 LAsi).</w:t>
      </w:r>
    </w:p>
    <w:p>
      <w:r>
        <w:rPr>
          <w:b/>
        </w:rPr>
        <w:t>E. 10</w:t>
      </w:r>
    </w:p>
    <w:p>
      <w:r>
        <w:t>Il s'ensuit que le recours doit être admis et la décision de l'ODM du 15 octobre 2008 annulée, en tant qu'elle porte sur l'exécution du renvoi.</w:t>
      </w:r>
    </w:p>
    <w:p>
      <w:r>
        <w:rPr>
          <w:b/>
        </w:rPr>
        <w:t>E. 11</w:t>
      </w:r>
    </w:p>
    <w:p>
      <w:r>
        <w:t>Vu l'issue de la cause, il est statué sans frais de procédure (cf. art. 63 al. 1 et 2 PA). La demande d'assistance judiciaire partielle est dès lors sans objet en ce qui concerne les frais.</w:t>
      </w:r>
    </w:p>
    <w:p>
      <w:r>
        <w:rPr>
          <w:b/>
        </w:rPr>
        <w:t>E. 12</w:t>
      </w:r>
    </w:p>
    <w:p>
      <w:r>
        <w:t>Conformément à l'art. 7 al. 1 du règlement du 21 février 2008 concernant les frais, dépens et indemnités fixés par le Tribunal administratif fédéral (FITAF, RS 173.320.2), les recourants qui ont eu gain de cause, ont droit à des dépens pour les frais nécessaires causés par le litige. En l'absence d'un décompte de prestations, et dans la mesure où l'octroi de dépens ne porte que sur la conclusion subsidiaire du recours qu'est l'admission provisoire, le Tribunal fixe l'indemnité globale due à titre de dépens à Fr. 400.-.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