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E-7292/2015 vom 25. November 2015</w:t>
      </w:r>
    </w:p>
    <w:p>
      <w:r>
        <w:t>Bundesverwaltungsgericht, 2015-11-25, DE</w:t>
      </w:r>
    </w:p>
    <w:p>
      <w:r>
        <w:rPr>
          <w:b/>
        </w:rPr>
        <w:t xml:space="preserve">Quelle: </w:t>
      </w:r>
      <w:r>
        <w:t>https://mcp.opencaselaw.ch/entscheid/bvger_E-7292_2015</w:t>
      </w:r>
    </w:p>
    <w:p>
      <w:r>
        <w:t>FR: TAF E-7292/2015 du 25 novembre 2015</w:t>
      </w:r>
    </w:p>
    <w:p>
      <w:r>
        <w:t>IT: TAF E-7292/2015 del 25 novembre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mithin einzutreten.</w:t>
      </w:r>
    </w:p>
    <w:p>
      <w:r>
        <w:rPr>
          <w:b/>
        </w:rPr>
        <w:t>E. 2</w:t>
      </w:r>
    </w:p>
    <w:p>
      <w:r>
        <w:t>Die Kognition des Bundesverwaltungsgerichts und die zulässigen Rügen richten sich im Asylbereich nach Art. 106 Abs. 1 AsylG.</w:t>
      </w:r>
    </w:p>
    <w:p>
      <w:r>
        <w:rPr>
          <w:b/>
        </w:rPr>
        <w:t>E. 3</w:t>
      </w:r>
    </w:p>
    <w:p>
      <w:r>
        <w:t>Die Beschwerde erweist sich als offensichtlich begründet und ist im Verfahren einzelrichterlicher Zuständigkeit mit Zustimmung eines zweiten Richters (Art. 111 Bst. e AsylG), unter Verzicht auf die Durchführung des Schriftenwechsels und mit summarischer Begründung, zu behandeln (Art. 111a Abs. 1 und 2 AsylG).</w:t>
      </w:r>
    </w:p>
    <w:p>
      <w:r>
        <w:rPr>
          <w:b/>
        </w:rPr>
        <w:t>E. 4.1</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 Die Fragen der Anerkennung der Flüchtlingseigenschaft und der Gewährung von Asyl bilden demgegenüber nicht Gegenstand des angefochtenen Nichteintretensentscheides und damit auch nicht des vorliegenden Verfahrens.</w:t>
      </w:r>
    </w:p>
    <w:p>
      <w:r>
        <w:rPr>
          <w:b/>
        </w:rPr>
        <w:t>E. 4.2</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Aufnahme oder Wiederaufnahme zugestimmt hat, auf das Asylgesuch nicht ein.</w:t>
      </w:r>
    </w:p>
    <w:p>
      <w:r>
        <w:rPr>
          <w:b/>
        </w:rPr>
        <w:t>E. 4.3</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Ist dies nicht der Fall, wird der die Zuständigkeit prüfende Mitgliedstaat zum zuständigen Mitgliedstaat (Art. 3 Abs. 2 Dublin-III-VO).</w:t>
      </w:r>
    </w:p>
    <w:p>
      <w:r>
        <w:rPr>
          <w:b/>
        </w:rPr>
        <w:t>E. 4.4</w:t>
      </w:r>
    </w:p>
    <w:p>
      <w:r>
        <w:t>Der nach der Dublin-III-VO zuständige Mitgliedstaat ist verpflichtet, eine gesuchstellende Person, die in einem anderen Mitgliedstaat einen Antrag gestellt hat, nach Massgabe der Art. 21, 22 und 29 Dublin-III-VO aufzunehmen (Art. 18 Abs. 1 Bst. a Dublin-III-VO).</w:t>
      </w:r>
    </w:p>
    <w:p>
      <w:r>
        <w:rPr>
          <w:b/>
        </w:rPr>
        <w:t>E. 4.5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Wird festgestellt, dass eine antragstellende Person aus einem Drittstaat kommend die Land-, See- oder Luftgrenze eines Mitgliedstaats illegal überschritten hat, so ist dieser Mitgliedstaat für die Prüfung des Antrags auf internationalen Schutz zuständig. Die Zuständigkeit endet zwölf Monate nach dem Tag des illegalen Grenzübertritts (Art. 13 Abs. 1 Dublin-III-VO).</w:t>
      </w:r>
    </w:p>
    <w:p>
      <w:r>
        <w:rPr>
          <w:b/>
        </w:rPr>
        <w:t>E. 5.2</w:t>
      </w:r>
    </w:p>
    <w:p>
      <w:r>
        <w:t>Den Akten ist zu entnehmen, dass sich der Beschwerdeführer vor seiner Einreise in die Schweiz in Italien aufgehalten hat. Das SEM ersuchte die italienischen Behörden am 28. Juli 2015 gestützt auf Art. 13 Abs. 1 Dublin-III-VO um Aufnahme des Beschwerdeführers. Die italienischen Behörden liessen das Übernahmeersuchen innert der vorgesehenen Frist (vgl. Art. 22 Abs. 1 Dublin-III-VO) unbeantwortet, womit sie die Zuständigkeit Italiens implizit anerkannten (vgl. Art. 22 Abs. 7 Dublin-III-VO).</w:t>
      </w:r>
    </w:p>
    <w:p>
      <w:r>
        <w:rPr>
          <w:b/>
        </w:rPr>
        <w:t>E. 5.3</w:t>
      </w:r>
    </w:p>
    <w:p>
      <w:r>
        <w:t>Somit ist die grundsätzliche Zuständigkeit Italiens gegeben. Daran ändert auch nichts, dass der Beschwerdeführer in Italien weder ein Asylgesuch eingereicht haben, noch daktyloskopiert worden sein will (vgl. Art. 13 Abs. 1 Dublin-III-VO).</w:t>
      </w:r>
    </w:p>
    <w:p>
      <w:r>
        <w:rPr>
          <w:b/>
        </w:rPr>
        <w:t>E. 6.1</w:t>
      </w:r>
    </w:p>
    <w:p>
      <w:r>
        <w:t>In der Rechtsmitteleingabe wird vorgebracht, die Feststellung des SEM, der Beschwerdeführer könne seine medizinische Behandlung mindestens bis im (...) in der Schweiz erhalten, und die in Dispositivziffer 3 verfügte Anweisung, er habe die Schweiz nach Ablauf der Beschwerdefrist zu verlassen, seien widersprüchlich. Es stelle sich zudem die Frage, ob und wie das Staatssekretariat die in der Verfügung erwähnte erneute Überprüfung des Gesundheitszustandes im (...) oder (...) 2016 vornehmen würde. Der Sachverhalt sei in Bezug auf den Gesundheitszustand zum jetzigen Zeitpunkt nicht erstellt. Die zögerliche und teils widersprüchliche Argumentation in der angefochtenen Verfügung lasse darauf schliessen, dass die Vorinstanz selber nicht davon überzeugt zu sein scheine, Italien könnte die medizinische Versorgung des Beschwerdeführers sicherstellen. Zudem sei äusserst fraglich, wie sein Gesundheitszustand in etwas mehr als (...) Monaten sein werde. Es sei nicht absehbar, ob angesichts der vielfältigen Erkrankungen eine Besserung eintreten werde. Aus der in den Aktenstücken des SEM A7/1 und A10/1 festgehaltenen Auskunft des Arztes sei auf eine Erkrankung an (...) zu schliessen. Der Inhalt der Austrittsberichte A22/10 und A23/9 sowie des Arztberichts A28/3 liege der Rechtsvertretung nicht vor, womit kein aktuelles Bild des Gesundheitszustandes des Beschwerdeführers gezeichnet werden könne. Die sich wohl gegenseitig negativ beeinflussenden Krankheiten würden in der angefochtenen Verfügung nicht alle erwähnt. Dort sei lediglich von (...) die Rede. Weiter erstaune es, dass sich das SEM aufgrund des aktuellen Gesundheitszustandes des Beschwerdeführers mit widersprüchlicher Begründung veranlasst sehe, von einer Überstellung abzusehen, ohne aber diesen zum Gegenstand eines Ermessensentscheides zu machen. Das SEM habe vorliegend von seinem Ermessen, das Selbsteintrittsrecht auszuüben, keinen Gebrauch gemacht, weshalb ein Ermessensfehler vorliege. Eventuell sei das SEM unter Aufhebung der Dispositivziffern 3 und 6 anzuweisen, dem Beschwerdeführer den Verbleib in der Schweiz bis Ende (...) zu bewilligen und danach seine gesundheitliche Situation vor Ablauf der Überstellungsfrist erneut zu prüfen.</w:t>
      </w:r>
    </w:p>
    <w:p>
      <w:r>
        <w:rPr>
          <w:b/>
        </w:rPr>
        <w:t>E. 6.2</w:t>
      </w:r>
    </w:p>
    <w:p>
      <w:r>
        <w:t>Art. 17 Abs. 1 Dublin-III-VO wird im schweizerischen Recht durch Art. 29a Abs. 3 AsylV 1 umgesetzt und konkretisiert. Wie das Bundesverwaltungsgericht in BVGE 2015/9 festhielt, verfügt das SEM bezüglich der Anwendung der Souveränitätsklausel aus humanitären Gründen gestützt auf Art. 29a Abs. 3 AsylV 1 über einen Ermessenspielraum, der es ihm erlaubt zu ermitteln, ob humanitäre Gründe vorliegen, welche einen Selbsteintritt der Schweiz rechtfertigen. Aufgrund der Kognitionsbeschränkung des Bundesverwaltungsgerichts infolge der Aufhebung von Art. 106 Abs. 1 Bst. c AsylG muss dieses den genannten Ermessenspielraum der Vorins-tanz respektieren. Indes kann das Gericht nach wie vor überprüfen, ob das SEM sein Ermessen gesetzeskonform ausgeübt hat. Dies ist nur dann der Fall, wenn das SEM - bei von der gesuchstellenden Person geltend gemachten Umständen, die eine Überstellung aufgrund ihrer individuellen Situation oder der Verhältnisse im zuständigen Staat problematisch erscheinen lassen - in nachvollziehbarer Weise prüft, ob es angezeigt ist, die Souveränitätsklausel aus humanitären Gründen auszuüben. Dazu muss die Vorinstanz in ihrer Verfügung wiedergeben, aus welchen Gründen sie auf einen Selbsteintritt aus humanitären Gründen verzichtet. Tut sie dies nicht, liegt eine Ermessensunterschreitung vor (vgl. BVGE 2015/9 E. 7 und 8).</w:t>
      </w:r>
    </w:p>
    <w:p>
      <w:r>
        <w:rPr>
          <w:b/>
        </w:rPr>
        <w:t>E. 6.3</w:t>
      </w:r>
    </w:p>
    <w:p>
      <w:r>
        <w:t>In der Beschwerde wird zu Recht darauf hingewiesen, dass es das SEM in der angefochtenen Verfügung unterlassen hat, in substanziierter Weise zu begründen, inwiefern es auch in Berücksichtigung des Umstandes, dass die (...) des Beschwerdeführers bis (...) in der Schweiz zu behandeln ist, nicht angezeigt erscheint, die Souveränitätsklausel aus humanitären Gründen auszuüben. Die diesbezügliche textbausteinartige Formulierung "in Würdigung der Aktenlage und der vom Beschwerdeführer geltend gemachten Umstände, welche unter Ziffer III dieser Verfügung im Rahmen der Wegweisungshindernisse aufgeführt werden, liegen keine Gründe vor, die einen Selbsteintritt der Schweiz rechtfertigen" vermag jedenfalls den Anforderungen an eine rechtsgenügliche Begründung für eine Ermessensprüfung nicht zu genügen. Das SEM ist somit seiner Pflicht zur Ermessensausübung nicht nachgekommen und hat damit sein Ermessen unterschritten. Es hätte in nachvollziehbarer Weise detailliert prüfen müssen, ob es in Würdigung der konkreten Umstände tatsächlich angezeigt ist, auf einen Selbsteintritt zu verzichten. Unbesehen davon ist in Übereinstimmung mit den Ausführungen in der Rechtsmitteleingabe festzustellen, dass die Begründung der angefochtenen Verfügung in der Tat widersprüchlich ausgefallen ist und die Ziffer 3 des Dispositivs, mit der der Beschwerdeführer unter Androhung von Zwangsmassnahmen im Unterlassungsfall verpflichtet wird, die Schweiz am Tag nach Ablauf der Beschwerdefrist zu verlassen, ohnehin aufzuheben gewesen wäre.</w:t>
      </w:r>
    </w:p>
    <w:p>
      <w:r>
        <w:rPr>
          <w:b/>
        </w:rPr>
        <w:t>E. 6.4</w:t>
      </w:r>
    </w:p>
    <w:p>
      <w:r>
        <w:t>Da es sich bei der Ermessensunterschreitung um eine Rechtsverletzung handelt (vgl. BGE 132 V 393 E. 3.3), ist die Beschwerde im Sinne der Erwägungen gutzuheissen. Die angefochtene Verfügung ist aufzuheben und die Sache ist zur Prüfung der Anwendung der Souveränitätsklausel aus humanitären Gründen - in Ausübung des gesetzeskonformen Ermessens - an die Vorinstanz zurückzuweisen.</w:t>
      </w:r>
    </w:p>
    <w:p>
      <w:r>
        <w:rPr>
          <w:b/>
        </w:rPr>
        <w:t>E. 7</w:t>
      </w:r>
    </w:p>
    <w:p>
      <w:r>
        <w:t>Mit vorliegendem Urteil werden die Anträge auf Erteilung der aufschiebenden Wirkung der Beschwerde, auf Anweisung an die Vollzugsbehörden, von einer Überstellung des Beschwerdeführers nach Italien abzusehen, bis das Gericht über den Suspensiveffekt der eingereichte Beschwerde entschieden habe, und auf Verzicht auf die Erhebung eines Kostenvorschusses hinfällig.</w:t>
      </w:r>
    </w:p>
    <w:p>
      <w:r>
        <w:rPr>
          <w:b/>
        </w:rPr>
        <w:t>E. 8.1</w:t>
      </w:r>
    </w:p>
    <w:p>
      <w:r>
        <w:t>Bei diesem Ausgang des Verfahrens sind keine Verfahrenskosten aufzuerlegen (Art. 63 Abs. 1 und 2 VwVG), womit der Antrag auf Gewährung der unentgeltlichen Rechtspflege im Sinne von Art. 65 Abs. 1 VwVG gegenstandslos wird.</w:t>
      </w:r>
    </w:p>
    <w:p>
      <w:r>
        <w:rPr>
          <w:b/>
        </w:rPr>
        <w:t>E. 8.2</w:t>
      </w:r>
    </w:p>
    <w:p>
      <w:r>
        <w:t>Dem Beschwerdeführer ist angesichts seines Obsiegens in Anwendung von Art. 64 Abs. 1 VwVG eine Parteientschädigung für die ihm erwachsenen notwendigen Vertretungskosten zuzusprechen (vgl. Art. 7 des Reglements vom 21. Februar 2008 über die Kosten und Entschädigungen vor dem Bundesverwaltungsgericht [VGKE, SR 173.320.2]), womit auch der Antrag auf Gewährung der unentgeltlichen Rechtsverbeiständung im Sinne von Art. 65 Abs. 2 VwVG gegenstandslos wird. Seitens der Rechtsvertretung wurde keine Kostennote eingereicht. Auf die Nachforderung einer solchen kann indessen verzichtet werden, weil der Vertretungsaufwand zuverlässig abgeschätzt werden kann (Art. 14 Abs. 2 in fine VGKE). In Anwendung der genannten Bestimmung und unter Berücksichtigung der massgeblichen Bemessungsfaktoren (vgl. Art. 8 ff. VGKE) hat das SEM dem Beschwerdeführer für das Rechtsmittelverfahren eine Parteientschädigung in der Höhe von pauschal Fr. 600.-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