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E-7290/2010 vom 1. November 2010</w:t>
      </w:r>
    </w:p>
    <w:p>
      <w:r>
        <w:t>Bundesverwaltungsgericht, 2010-11-01, FR</w:t>
      </w:r>
    </w:p>
    <w:p>
      <w:r>
        <w:rPr>
          <w:b/>
        </w:rPr>
        <w:t xml:space="preserve">Quelle: </w:t>
      </w:r>
      <w:r>
        <w:t>https://mcp.opencaselaw.ch/entscheid/bvger_E-7290_2010</w:t>
      </w:r>
    </w:p>
    <w:p>
      <w:r>
        <w:t>FR: TAF E-7290/2010 du 1 novembre 2010</w:t>
      </w:r>
    </w:p>
    <w:p>
      <w:r>
        <w:t>IT: TAF E-7290/2010 del 1 novembre 2010</w:t>
      </w:r>
    </w:p>
    <w:p>
      <w:pPr>
        <w:pStyle w:val="Heading2"/>
      </w:pPr>
      <w:r>
        <w:t>Regeste</w:t>
      </w:r>
    </w:p>
    <w:p>
      <w:r>
        <w:t>Asile et renvoi</w:t>
      </w:r>
    </w:p>
    <w:p>
      <w:pPr>
        <w:pStyle w:val="Heading2"/>
      </w:pPr>
      <w:r>
        <w:t>Erwägungen</w:t>
      </w:r>
    </w:p>
    <w:p>
      <w:r>
        <w:rPr>
          <w:b/>
        </w:rPr>
        <w:t>E. 1</w:t>
      </w:r>
    </w:p>
    <w:p>
      <w:r>
        <w:t>Le Tribunal administratif fédéral examine d'office et librement la recevabilité des recours qui lui sont soumis (ATAF 2007/6 consid. 1). Dans le cas présent, l'intéressé a déposé un recours par le biais de (...), représenté par D._______. Or, il s'avère que cette personne semble ne pas disposer d'une autorisation de travail en Suisse (cf. procédure C-6277/2010). La question se pose dès lors de savoir si cette personne peut être prise en compte comme mandataire du recourant. Le Tribunal constate toutefois que non seulement l'ODM a autorisé sans aucune réserve cette personne à assister et représenter l'intéressé lors de la procédure de première instance, mais encore que la représentation dans la procédure d'asile se décline selon les règles de la loi fédérale du 20 décembre 1968 sur la procédure administrative (PA, RS 172.021) et n'est pas subordonnée à la condition que le mandataire soit en possession d'une autorisation de police destinée à protéger un intérêt de la collectivité. Compte tenu de ce qui précède, on ne saurait dès lors considérer, sans autre, que le mandataire en question n'est pas habilité dans le cas présent à représenter le recourant. Quoi qu'il en soit, cette question peut demeurer indécise dès lors que, conformément à l'art. 13 al. 3 de la loi sur l'asile du 26 juin 1998 (LAsi, RS 142.31), l'arrêt sera notifié au recourant.</w:t>
      </w:r>
    </w:p>
    <w:p>
      <w:r>
        <w:rPr>
          <w:b/>
        </w:rPr>
        <w:t>E. 2.1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PA prises par les autorités mentionnées à l'art. 33 LTAF.</w:t>
      </w:r>
    </w:p>
    <w:p>
      <w:r>
        <w:rPr>
          <w:b/>
        </w:rPr>
        <w:t>E. 2.2</w:t>
      </w:r>
    </w:p>
    <w:p>
      <w:r>
        <w:t>L'intéressé a qualité pour recourir (art. 48 PA).</w:t>
      </w:r>
    </w:p>
    <w:p>
      <w:r>
        <w:rPr>
          <w:b/>
        </w:rPr>
        <w:t>E. 2.3</w:t>
      </w:r>
    </w:p>
    <w:p>
      <w:r>
        <w:t>Pour le surplus, présenté dans les formes (art. 52 PA), étant précisé que la question de savoir si D._______ est en droit de représenter (...) peut rester indécise, et le délai prescrits par la loi (art. 108 al. 2 LAsi),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le recourant prétend avoir dû fuir son pays d'origine en raison de ses origines ethniques, des liens entretenus par sa mère avec l'opposition, respectivement un parti gouvernemental (cf. mémoire de recours, p. 2), et en raison du fait que sa famille a été décimée lors des violences du mois de septembre 2002.</w:t>
      </w:r>
    </w:p>
    <w:p>
      <w:r>
        <w:rPr>
          <w:b/>
        </w:rPr>
        <w:t>E. 4.1</w:t>
      </w:r>
    </w:p>
    <w:p>
      <w:r>
        <w:t>Il se borne toutefois à faire état de manière générale du climat d'insécurité qui a régné en Côte d'Ivoire durant le mois de septembre 2002 sans préciser ni justifier les risques qu'il courrait personnellement. Il apparaît d'ailleurs d'emblée invraisemblable qu'il ait pu rejoindre C._______ à la période et dans les circonstances décrites, soit à la faveur d'un conducteur rencontré par hasard et sans la moindre difficulté apparente. C'est de plus à juste titre que l'ODM relève qu'il ne connaît rien de son prétendu pays d'accueil (...) et qu'il n'aurait certainement pas pris le risque de retourner à Abidjan s'il y encourrait une persécution.</w:t>
      </w:r>
    </w:p>
    <w:p>
      <w:r>
        <w:rPr>
          <w:b/>
        </w:rPr>
        <w:t>E. 4.2</w:t>
      </w:r>
    </w:p>
    <w:p>
      <w:r>
        <w:t>Dans ces circonstances, il apparaît d'emblée que le recourant doit se laisser opposer le résultat de l'appréciation des moyens de preuve menée à juste titre par l'office fédéral, lequel met en doute, pour des motifs objectifs qu'il convient d'adopter, la vraisemblance de ses motifs d'asile. Il faut d'ailleurs souligner que le recourant a fait preuve d'une singulière passivité pour attester de ses prétendues difficultés en Côte d'Ivoire et qu'il a adopté d'emblée lors de son interpellation à l'aéroport de (...) un comportement rénitent qui cadre mal avec l'attitude d'une personne venue en Suisse pour échapper à une persécution.</w:t>
      </w:r>
    </w:p>
    <w:p>
      <w:r>
        <w:rPr>
          <w:b/>
        </w:rPr>
        <w:t>E. 4.3</w:t>
      </w:r>
    </w:p>
    <w:p>
      <w:r>
        <w:t>Il s'ensuit que le recours, en tant qu'il conteste le refus de la reconnaissance de la qualité de réfugié et le rejet de la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6.2</w:t>
      </w:r>
    </w:p>
    <w:p>
      <w:r>
        <w:t>Pour les motifs exposés ci-dessus, le recourant n'a pas rendu vraisemblable que son retour dans son pays d'origine l'exposerait à un risque de traitement contraire à l'art. 5 LAsi ou aux engagements internationaux contractés par la Suisse (cf. à ce propos : ATAF 2009/2 consid. 9.1 p. 19 ; Jurisprudence et informations de la Commission suisse de recours en matière d'asile [JICRA] 2001 n° 16 consid. 6a p. 122, JICRA 1996 n° 18 consid. 14a et 14b, et les références citées, ainsi que l'ATF 135 II 110 consid. 2.2.2). L'exécution du renvoi est donc licite au sens de l'art. 83 al. 3 LEtr.</w:t>
      </w:r>
    </w:p>
    <w:p>
      <w:r>
        <w:rPr>
          <w:b/>
        </w:rPr>
        <w:t>E. 6.3</w:t>
      </w:r>
    </w:p>
    <w:p>
      <w:r>
        <w:t>Elle est également raisonnablement exigible (art. 83 al. 4 LEtr) non seulement vu l'absence de violence généralisée à Abidjan (cf. ATAF 2009/41, consid. 7) mais également eu égard à la situation personnelle du recourant. En effet, il est jeune et au bénéfice d'une formation professionnelle (...).</w:t>
      </w:r>
    </w:p>
    <w:p>
      <w:r>
        <w:rPr>
          <w:b/>
        </w:rPr>
        <w:t>E. 6.4</w:t>
      </w:r>
    </w:p>
    <w:p>
      <w:r>
        <w:t>L'exécution du renvoi est enfin possible (art. 83 al. 2 LEtr) et le recourant tenu de collaborer à l'obtention de documents de voyage lui permettant de quitter la Suisse (art. 8 al. 4 LAsi).</w:t>
      </w:r>
    </w:p>
    <w:p>
      <w:r>
        <w:rPr>
          <w:b/>
        </w:rPr>
        <w:t>E. 7</w:t>
      </w:r>
    </w:p>
    <w:p>
      <w:r>
        <w:t>Le recours s'avérant manifestement infondé, il est rejeté dans la mesure où il est recevable dans une procédure à juge unique, avec l'approbation d'un second juge (art. 111 let. e LAsi). Le présent arrêt n'est motivé que sommairement (art. 111a LAsi). Conformément à l'art. 13 al. 3 LAsi, l'arrêt sera notifié au recourant avec copie à son mandataire.</w:t>
      </w:r>
    </w:p>
    <w:p>
      <w:r>
        <w:rPr>
          <w:b/>
        </w:rPr>
        <w:t>E. 8</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