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E-7274/2016 vom 29. November 2016</w:t>
      </w:r>
    </w:p>
    <w:p>
      <w:r>
        <w:t>Bundesverwaltungsgericht, 2016-11-29, DE</w:t>
      </w:r>
    </w:p>
    <w:p>
      <w:r>
        <w:rPr>
          <w:b/>
        </w:rPr>
        <w:t xml:space="preserve">Quelle: </w:t>
      </w:r>
      <w:r>
        <w:t>https://mcp.opencaselaw.ch/entscheid/bvger_E-7274_2016</w:t>
      </w:r>
    </w:p>
    <w:p>
      <w:r>
        <w:t>FR: TAF E-7274/2016 du 29 novembre 2016</w:t>
      </w:r>
    </w:p>
    <w:p>
      <w:r>
        <w:t>IT: TAF E-7274/2016 del 29 novembre 2016</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Die Beschwerdeführerin ist als Verfügungsadressatin zur Beschwerdeführung legitimiert (Art. 48 VwVG). Auf die frist- und formgerecht eingereichte Beschwerde (Art. 108 Abs. 2 AsylG und Art. 52 Abs. 1 VwVG) ist einzutreten.</w:t>
      </w:r>
    </w:p>
    <w:p>
      <w:r>
        <w:rPr>
          <w:b/>
        </w:rPr>
        <w:t>E. 2.1</w:t>
      </w:r>
    </w:p>
    <w:p>
      <w:r>
        <w:t>Mit Beschwerde kann die Verletzung von Bundesrecht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(BVGE 2011/9 E. 5).</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31a Abs. 1 Bst. b AsylG tritt das SEM auf ein Asylgesuch in der Regel nicht ein, wenn Asylsuchende in einen Drittstaat ausreisen können, welcher für die Durchführung des Asyl- und Wegweisungsverfahrens staatsvertraglich zuständig ist. Jeder Antrag wird von einem einzigen Mitgliedstaat geprüft, der nach den Kriterien des Kapitels III als zuständiger Staat bestimmt wird (Art. 3 Abs. 1 Satz 2 Dublin-III-VO).</w:t>
      </w:r>
    </w:p>
    <w:p>
      <w:r>
        <w:rPr>
          <w:b/>
        </w:rPr>
        <w:t>E. 3.2</w:t>
      </w:r>
    </w:p>
    <w:p>
      <w:r>
        <w:t>Besitzt der Antragsteller ein gültiges Visum, ist der Mitgliedstaat, der das Visum erteilt hat, für die Prüfung des Antrags auf internationalen Schutz zuständig (Art. 12 Abs. 2 Dublin-III-VO).</w:t>
      </w:r>
    </w:p>
    <w:p>
      <w:r>
        <w:rPr>
          <w:b/>
        </w:rPr>
        <w:t>E. 3.3</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4.1</w:t>
      </w:r>
    </w:p>
    <w:p>
      <w:r>
        <w:t>Die Vorinstanz führt in der angefochtenen Verfügung aus, ein Abgleich mit dem zentralen Visa-Informationssystem (CS-Vis) habe ergeben, dass der Beschwerdeführerin und ihren Kindern von Frankreich Visa mit Gültigkeit vom 4. August 2016 bis am 3. November 2016 ausgestellt worden seien. Die französischen Behörden hätten ihr Ersuchen um Übernahme gestützt auf Art. 12 Abs. 2 Dublin-III-VO gutgeheissen. Zuständig zur Durchführung des Asyl- und Wegweisungsverfahrens sei deshalb Frankreich. Hinweise, dass die Beschwerdeführerin und ihre Kinder gravierenden Menschenrechtsverletzungen im Sinne von Art. 3 EMRK ausgesetzt wären, würden keine vorliegen. Gründe, die Souveränitätsklausel anzuwenden, gäbe es keine.</w:t>
      </w:r>
    </w:p>
    <w:p>
      <w:r>
        <w:rPr>
          <w:b/>
        </w:rPr>
        <w:t>E. 4.2</w:t>
      </w:r>
    </w:p>
    <w:p>
      <w:r>
        <w:t>Die Beschwerdeführerin stellt die grundsätzliche Zuständigkeit von Frankreich zur Durchführung des Asyl- und Wegweisungsverfahren zu Recht nicht in Frage. Sie bringt einzig vor, die Vorinstanz hätte in Anwendung von Art. 17 Dublin-III-VO in Verbindung mit Art. 29a Abs. 3 der Asylverordnung 1 vom 11. August 1999 (AsylV 1, SR 142.311) aus humanitären Gründen auf ihr Asylgesuch eintreten müssen. Es handle sich bei ihr um eine alleinstehende Frau mit drei kleinen Kindern und ein Kind leide an Asthma. Diesbezüglich ist festzuhalten, dass der Vorinstanz bei der Anwendung von Art. 17 Dublin-III-VO in Verbindung mit Art. 29a Abs. 3 AsylV 1 Ermessen zukommt (vgl. BVGE 2015/9 E. 7 f.) und den Akten keine Hinweise auf eine gesetzeswidrige Ermessensausübung (vgl. Art. 106 Abs. 1 Bst. a AsylG) durch die Vorinstanz zu entnehmen sind, zumal diese die Familienverhältnisse der Beschwerdeführerin und die Asthma-Erkrankung ihres Kindes berücksichtigt hat.</w:t>
      </w:r>
    </w:p>
    <w:p>
      <w:r>
        <w:rPr>
          <w:b/>
        </w:rPr>
        <w:t>E. 4.3</w:t>
      </w:r>
    </w:p>
    <w:p>
      <w:r>
        <w:t>Die Vorinstanz ist somit zutreffend von der Zuständigkeit Frankreichs ausgegangen und in Anwendung Art. 31a Abs. 1 Bst. b AsylG auf das Asylgesuch der Beschwerdeführerin zu Recht nicht eingetreten. Für einen Selbsteintritt der Schweiz besteht kein Anlass. Allfällige Vollzugshindernisse sind nicht mehr zu prüfen, da das Fehlen von Wegweisungsvollzugshindernissen bereits Voraussetzung des Nichteintretensentscheides gemäss Art. 31a Abs. 1 Bst. b AsylG ist (BVGE 2010/45 E. 10).</w:t>
      </w:r>
    </w:p>
    <w:p>
      <w:r>
        <w:rPr>
          <w:b/>
        </w:rPr>
        <w:t>E. 5</w:t>
      </w:r>
    </w:p>
    <w:p>
      <w:r>
        <w:t>Zusammenfassend verletzt die angefochtene Verfügung kein Bundesrecht und ist auch sonst nicht zu beanstanden (Art. 106 Abs. 1 AsylG). Für eine Rückweisung der Sache an die Vorinstanz besteht nach dem Gesagten kein Anlass. Die Beschwerde ist abzuweisen. Das Gesuch um aufschiebende Wirkung und Verbleib in der Schweiz ist mit dem vorliegenden Entscheid gegenstandslos geworden.</w:t>
      </w:r>
    </w:p>
    <w:p>
      <w:r>
        <w:rPr>
          <w:b/>
        </w:rPr>
        <w:t>E. 6</w:t>
      </w:r>
    </w:p>
    <w:p>
      <w:r>
        <w:t>Die Beschwerdeführerin beantragt die Gewährung der unentgeltlichen Prozessführung gemäss Art. 65 Abs. 1 VwVG. Aufgrund der vorstehenden Erwägungen ergibt sich, dass ihre Begehren als aussichtslos zu gelten haben. Damit ist eine der kumulativ zu erfüllenden Voraussetzungen nicht gegeben, weshalb dem Gesuch nicht stattzugeben ist. Bei diesem Ausgang des Verfahrens sind die Kosten der Beschwerdeführerin aufzuerlegen (Art. 63 Abs. 1 VwVG) und auf insgesamt Fr. 600.- festzusetzen (Art. 1-3 des Reglements vom 21. Februar 2008 über die Kosten und Entschädigungen vor dem Bundesverwaltungsgericht [VGKE, SR 173.320.2]). Der Antrag auf Verzicht auf die Erhebung eines Kostenvorschusses ist mit dem vorliegenden Entscheid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