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E-7272/2010 vom 9. August 2011</w:t>
      </w:r>
    </w:p>
    <w:p>
      <w:r>
        <w:t>Bundesverwaltungsgericht, 2011-08-09, FR</w:t>
      </w:r>
    </w:p>
    <w:p>
      <w:r>
        <w:rPr>
          <w:b/>
        </w:rPr>
        <w:t xml:space="preserve">Quelle: </w:t>
      </w:r>
      <w:r>
        <w:t>https://mcp.opencaselaw.ch/entscheid/bvger_E-7272_2010</w:t>
      </w:r>
    </w:p>
    <w:p>
      <w:r>
        <w:t>FR: TAF E-7272/2010 du 9 août 2011</w:t>
      </w:r>
    </w:p>
    <w:p>
      <w:r>
        <w:t>IT: TAF E-7272/2010 del 9 agosto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L'intéressé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l'occurrence, le Tribunal considère que les allégations du recourant ne répondent pas aux exigences en matière de vraisemblance posées par l'art. 7 LAsi et que le recours ne contient aucun indice ni élément de nature probante susceptible de modifier cette appréciation.</w:t>
      </w:r>
    </w:p>
    <w:p>
      <w:r>
        <w:rPr>
          <w:b/>
        </w:rPr>
        <w:t>E. 3.1</w:t>
      </w:r>
    </w:p>
    <w:p>
      <w:r>
        <w:t>Il convient, tout d'abord, de noter que le recourant a tenu des propos divergents au cours de sa procédure. Il a, en effet, déclaré, lors de son audition sommaire, qu'un gendarme, ami de son épouse, l'avait reconnu alors que ce dernier s'était rendu en prison pour la levée de corps d'un journaliste connu et qu'il lui avait conseillé de se porter malade afin d'être hospitalisé (cf. pv. de l'audition sommaire p. 5). Au cours de son audition fédérale, l'intéressé a indiqué qu'un codétenu lui avait conseillé une hospitalisation et qu'il était entré en contact avec le gendarme, ami de son épouse, à l'hôpital, celui-ci étant chargé de la surveillance de sa chambre (cf. pv. de l'audition fédérale p. 8). S'agissant également de la fuite de l'hôpital, l'intéressé a affirmé tantôt que le passeur, contacté par son épouse, était venu l'y chercher à 20h avec un sac préparé pour lui (cf. pv. de l'audition sommaire p. 6), tantôt qu'il s'était enfui, dans l'après-midi, par les douches, se rendant seul, en culottes et pullover, jusqu'à une voiture où un sac préparé par son épouse l'attendait (cf. pv, de l'audition fédérale p. 9-10).</w:t>
      </w:r>
    </w:p>
    <w:p>
      <w:r>
        <w:rPr>
          <w:b/>
        </w:rPr>
        <w:t>E. 3.2</w:t>
      </w:r>
    </w:p>
    <w:p>
      <w:r>
        <w:t>Il est, en outre, difficile de croire le récit du recourant selon lequel son épouse, qui n'avait plus de ses nouvelles depuis son incarcération, aurait pu lui rendre visite à l'hôpital le jour même du prétendu appel de son ami gendarme, cela sans que le deuxième garde chargé de la surveillance n'intervienne (cf. pv. de l'audition fédérale p. 9). Force est également de constater les imprécisions de son récit relatif à son rendez-vous à l'ambassade D._______, cela bien qu'il ait rectifié son erreur sur la date mentionnée. Quant aux deux versions qu'il a fournies de son évasion de l'hôpital, elles ne se sont pas révélées davantage convaincantes.</w:t>
      </w:r>
    </w:p>
    <w:p>
      <w:r>
        <w:rPr>
          <w:b/>
        </w:rPr>
        <w:t>E. 3.3</w:t>
      </w:r>
    </w:p>
    <w:p>
      <w:r>
        <w:t>Le Tribunal considère également qu'il n'est pas vraisemblable que le recourant ait pris le risque, qu'il ne pouvait ignorer, au vu de sa formation et de son expérience professionnelle, de quitter le pays par l'aéroport international de Yaoundé, en possession d'un sac contenant différents documents militaires pouvant attirer l'attention des autorités de police frontière. S'il était effectivement un détenu en fuite, il aurait quitté le pays de manière moins visible. De même, son incapacité à mentionner la nationalité et l'identité contenues dans le passeport utilisé pour passer les différents contrôles de sécurité ainsi que son ignorance du montant payé par son épouse pour organiser sa fuite sont autant d'éléments permettant de conclure qu'il n'a pas quitté son pays d'origine dans les circonstances alléguées (cf. pv. de l'audition fédérale p. 3).</w:t>
      </w:r>
    </w:p>
    <w:p>
      <w:r>
        <w:rPr>
          <w:b/>
        </w:rPr>
        <w:t>E. 3.4</w:t>
      </w:r>
    </w:p>
    <w:p>
      <w:r>
        <w:t>Il convient de remarquer encore que, contrairement à ce que l'ODM a relevé dans sa détermination du 5 novembre 2010, l'intéressé a effectivement déposé sa carte d'identité à l'appui de son recours, de sorte que l'on ne peut que lui reprocher de ne pas l'avoir déposée en première instance, son identité étant établie. S'agissant des différents moyens de preuve déposés, ceux-ci ne permettent pas d'établir la vraisemblable des motifs d'asile avancés, dans la mesure où ils se rapportent à son expérience professionnelle en tant que militaire, qualité qui n'est pas remise en cause d'une part, et où ils ne sont produits que sous forme de copies de mauvaise qualité, d'autre part. Or ce procédé ouvre la voie à toutes possibilités de manipulations, la falsification de document étant d'ailleurs un phénomène très répandu au Cameroun (cf. Informations sur les documents d'identité africains, Organisations suisse d'aide aux réfugiés, mars 2005, p. 7). Ainsi, il faut remarquer, par exemple, que la copie du mandat d'arrêt déposé ne spécifie pas l'autorité et que le sceau apposé est illisible. De même, la copie de l'avis de recherches ne contient ni timbre ni mention de l'identité du président qui l'aurait signé. De plus, lorsqu'une personne est recherchée, aucun de ces documents, pas même sous la forme d'une copie, n'est remis à la personne concernée ou à des membres de sa famille (cf. doc. précité, p. 8). Quant au billet de consultation, outre le fait qu'il est très peu lisible, rien ne permet de conclure que l'intéressé a dû consulter auprès de cet hôpital pour les raisons et dans les circonstances alléguées. Partant, ces documents ne saurait avoir une quelconque valeur probante.</w:t>
      </w:r>
    </w:p>
    <w:p>
      <w:r>
        <w:rPr>
          <w:b/>
        </w:rPr>
        <w:t>E. 3.5</w:t>
      </w:r>
    </w:p>
    <w:p>
      <w:r>
        <w:t>Enfin, il n'est pas établi que les autorités camerounaises aient eu connaissance du relativement long séjour de l'intéressé à l'étranger ni du fait qu'il a déposé une demande d'asile en Suisse. De plus, selon les informations à disposition du Tribunal, il n'existe pas de réglementation particulière pour le séjour des militaires camerounais à l'étranger, la durée de celui-ci étant mentionnée sur la feuille de mission ou de départ en congé. D'éventuelles sanctions, comme le licenciement, résultant du fait qu'un militaire ne se serait pas présenté à son lieu de service ou de formation ne peut intervenir que si celui-ci est encore en fonction. Dans la mesure où les fonctions militaires du recourant ont, in casu, pris fin avant son départ du Cameroun, aucun élément dans le dossier ne permet de penser qu'il pourrait être considéré comme un démissionnaire ou un déserteur par les autorités militaires ou même qu'il puisse être soupçonné d'avoir nuit, d'une quelconque manière, à la réputation de son pays. Aucune crainte fondée de persécution, au sens de l'art. 3 LAsi, ne peut, dès lors, lui être reconnue.</w:t>
      </w:r>
    </w:p>
    <w:p>
      <w:r>
        <w:rPr>
          <w:b/>
        </w:rPr>
        <w:t>E. 4</w:t>
      </w:r>
    </w:p>
    <w:p>
      <w:r>
        <w:t>Il s'ensuit que le recours, en tant qu'il conteste la non-reconnaissance de la qualité de réfugié et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6.3</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w:t>
      </w:r>
    </w:p>
    <w:p>
      <w:r>
        <w:rPr>
          <w:b/>
        </w:rPr>
        <w:t>E. 7.5</w:t>
      </w:r>
    </w:p>
    <w:p>
      <w:r>
        <w:t>En l'occurrence, le Tribunal relève que l'intéressé n'a fait valoir à satisfaction de droit un véritable risque concret et sérieux d'être victime de traitements contraires au droit international, ses déclarations ayant été jugées invraisemblables (cf. consid. 3 ci-dessus). Ainsi, rien ne prouve, en particulier, que l'intéressé encourrait un quelconque risque en raison d'un prétendu départ illégal du Cameroun puisque les circonstances de sa fuite par l'aéroport, telles qu'il les a décrites, ne se sont pas révélées plausibles. De plus, comme retenu ci-dessus (cf. consid. 3.5), aucun indice ne permet non plus de penser qu'il puisse être considéré comme un démissionnaire ou comme personne ayant nuit, à l'étranger, à la réputation de son pays.</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citée ; 1998 n° 22 p. 191).</w:t>
      </w:r>
    </w:p>
    <w:p>
      <w:r>
        <w:rPr>
          <w:b/>
        </w:rPr>
        <w:t>E. 8.2</w:t>
      </w:r>
    </w:p>
    <w:p>
      <w:r>
        <w:t>En dépit de certaines instabilités liées à l'approche des élections présidentielles, prévues au mois d'octobre 2011, le Cameroun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International Crisis Group, Cameroun - les dangers d'un régime en pleine fracture, rapport d'Afrique n°161, 24 juin 2010, p. 19 ss notamment).</w:t>
      </w:r>
    </w:p>
    <w:p>
      <w:r>
        <w:rPr>
          <w:b/>
        </w:rPr>
        <w:t>E. 8.3</w:t>
      </w:r>
    </w:p>
    <w:p>
      <w:r>
        <w:t>En outre, il ne ressort du dossier aucun élément dont on pourrait inférer que l'exécution du renvoi impliquerait une mise en danger concrète du recourant. En effet, le recourant, qui de par sa carrière avait un bon niveau de vie au Cameroun (cf. pv. de l'audition fédérale p. 4), n'a pas allégué de problème de santé particulier. A cela s'ajoute qu'il dispose d'un réseau familial et social dans son pays, sur lequel il pourra, en cas de besoin, compter à son retour. Il y retrouvera également ses enfants et son épouse, laquelle travaille d'ailleurs encore (cf. pv. de l'audition sommaire p. 2, pv. de l'audition fédérale p. 4). S'agissant d'éventuelles difficultés financières liées à (...), il pourra s'adresser à l'Office national des anciens combattants, anciens militaires et victimes de guerre du Cameroun (ONACAM), établissement administratif d'intérêts publics, caractérisé par ses fonctions sociales, intégrant des militaires à la retraite et défendant les intérêts de ses membres (cf. www.onacam.org).</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10</w:t>
      </w:r>
    </w:p>
    <w:p>
      <w:r>
        <w:t>Cela étant, l'exécution du renvoi doit être déclarée conforme aux dispositions légales. Il s'ensuit que le recours, en tant qu'il conteste la décision de renvoi et son exécution, doit être également rejeté.</w:t>
      </w:r>
    </w:p>
    <w:p>
      <w:r>
        <w:rPr>
          <w:b/>
        </w:rPr>
        <w:t>E. 11</w:t>
      </w:r>
    </w:p>
    <w:p>
      <w:r>
        <w:t>Les conclusions de recours n'étant pas d'emblée vouées à l'échec et l'intéressé ayant prouvé son indigence, la demande d'assistance judicaire partielle est admise (cf. art. 65 al. 1 PA). Il est donc renoncé à percevoir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