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E-7270/2013 vom 12. März 2014</w:t>
      </w:r>
    </w:p>
    <w:p>
      <w:r>
        <w:t>Bundesverwaltungsgericht, 2014-03-12, FR</w:t>
      </w:r>
    </w:p>
    <w:p>
      <w:r>
        <w:rPr>
          <w:b/>
        </w:rPr>
        <w:t xml:space="preserve">Quelle: </w:t>
      </w:r>
      <w:r>
        <w:t>https://mcp.opencaselaw.ch/entscheid/bvger_E-7270_2013</w:t>
      </w:r>
    </w:p>
    <w:p>
      <w:r>
        <w:t>FR: TAF E-7270/2013 du 12 mars 2014</w:t>
      </w:r>
    </w:p>
    <w:p>
      <w:r>
        <w:t>IT: TAF E-7270/2013 del 12 marzo 2014</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PA). Présenté dans la forme et le délai prescrits par la loi, le recours est recevable (art.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L'ODM considère que les déclarations du recourant ne satisfont pas aux exigences de vraisemblance énoncées à l'art. 7 LAsi et se dispense d'examiner la pertinence des faits allégués. Il estime que le recourant a fait des déclarations peu circonstanciées sur des points pourtant essentiels de son récit. L'intéressé a en outre présenté des faits contraires à la logique et au mode de fonctionnement des autorités syriennes.</w:t>
      </w:r>
    </w:p>
    <w:p>
      <w:r>
        <w:rPr>
          <w:b/>
        </w:rPr>
        <w:t>E. 3.2</w:t>
      </w:r>
    </w:p>
    <w:p>
      <w:r>
        <w:t>Le recourant argue que l'ODM sous-estime la gravité de sa situation et qu'il existe de sérieux indices qu'il soit persécuté. Il a clairement expliqué ses motifs d'asile lors de ses auditions et renvoie le Tribunal à la lecture de ces pièces. Les événements décrits sont en outre à mettre en lien avec un incident survenu alors qu'il effectuait son service militaire entre (...) et (...): accusé d'avoir volé un sceau officiel - qui avait disparu - et de l'avoir remis à E._______, il a pu terminer son service mais a été surveillé par les autorités syriennes depuis lors. Il renvoie le Tribunal à différents rapports établis par l'OSAR et Amnesty International sur l'importance des services de renseignements syriens et des moyens répressifs qu'ils utilisent. Le recourant réfute l'argument de l'ODM sur le caractère vague entourant ses déclarations et le lien temporel entre le moment où il a écrit les articles incriminés et celui où ils ont été retrouvés, ces derniers ayant bel et bien été trouvés à son domicile. Il remet également en cause l'affirmation de l'ODM selon laquelle le fait d'avoir appris par un tiers qu'il était recherché n'est pas pertinent en matière d'asile, car il aurait été arrêté s'il avait été chez lui. La seule présence de matériel de propagande kurde est en soi un motif contraignant une personne d'origine kurde à fuir afin d'éviter d'être persécutée. L'ODM a ainsi fait preuve de légèreté dans l'établissement des faits, d'autant plus que la situation actuelle en Syrie démontre la tyrannie et les moyens condamnables utilisés par le gouvernement syrien.</w:t>
      </w:r>
    </w:p>
    <w:p>
      <w:r>
        <w:rPr>
          <w:b/>
        </w:rPr>
        <w:t>E. 3.3</w:t>
      </w:r>
    </w:p>
    <w:p>
      <w:r>
        <w:t>Le Tribunal, à l'instar de l'ODM, estime que les déclarations du recourant ne sont pas vraisemblables et les éléments avancés dans le cadre du recours ne permettent pas de modifier cette appréciation.</w:t>
      </w:r>
    </w:p>
    <w:p>
      <w:r>
        <w:rPr>
          <w:b/>
        </w:rPr>
        <w:t>E. 3.4</w:t>
      </w:r>
    </w:p>
    <w:p>
      <w:r>
        <w:t>Il en est ainsi des déclarations vagues et peu circonstanciées sur la manière dont les autorités syriennes ont découvert qu'il serait l'auteur d'écrits critiques à l'encontre du régime et sur la question kurde. Selon ses dires, seuls un ami et son frère connaissaient son pseudonyme. Or, son ami serait réfugié au Kurdistan irakien depuis (...), soit avant même que le recourant ne commence à rédiger, et son frère n'aurait jamais été ennuyé par les autorités, notamment car il ne se serait jamais occupé de politique (R112, audition du 22 février 2010). L'argument avancé au stade du recours, soit que, quoi qu'il en soit, ces écrits ont été retrouvés chez lui, n'emporte pas la conviction. Le recourant ne vivait pas seul mais sous le même toit que ses parents et ses frères et soeurs et l'ordinateur utilisé n'était pas le sien propre mais celui de la famille. Dans ce contexte, le recourant n'a pas répondu de manière convaincante et circonstanciée à la question de savoir pourquoi les autorités n'avaient des soupçons qu'à son encontre, alors même qu'il aurait cessé d'être actif politiquement en (...). L'argument, également avancé au stade du recours, que cet élément serait à mettre en lien avec l'incident qui se serait produit pendant son service militaire, soit qu'il aurait été accusé d'avoir volé un sceau officiel et de l'avoir remis à E._______, n'est pas plus convaincant. Outre qu'il est tardif, il est peu crédible qu'un tel acte, assimilable à un acte de trahison, n'ait eu aucune conséquence directe et immédiate dans un Etat, pourtant décrit comme totalitaire, et que les autorités ne se soient manifestées que plus de trois ans plus tard. Dans son recours, le recourant insiste sur le fait qu'une personne d'ethnie kurde en possession de matériel de propagande kurde est contrainte de prendre la fuite de peur de subir des mauvais traitements de la part des autorités syriennes. Or, si un tel matériel avait réellement été retrouvé à son domicile, il est peu crédible que sa famille n'ait pas rencontré le moindre problème. Le recourant n'a cependant jamais allégué le contraire, si ce n'est que son père aurait été interrogé à son sujet. De manière générale, les événements que le recourant décrit pour expliquer sa fuite du pays sont en inadéquation avec ses déclarations sur la situation en Syrie - et non remises en cause en l'espèce - notamment sur la toute-puissance des services de renseignements et des risques encourus par les éventuels contestataires ou membres de la communauté kurde. Il en est ainsi du fait qu'il aurait gardé au domicile familial des documents compromettants alors qu'il se savait dans le collimateur des autorités, que les services de renseignements ne seraient venus que près d'une année après qu'il a écrit les textes incriminés et que sa famille n'aurait jamais été ennuyée. On peut en outre suivre l'ODM au sujet du manque de crédibilité des circonstances entourant le départ de l'intéressé de Syrie : ce dernier ne précise pas comment il a pu organiser son voyage en moins d'un jour, être en possession de son passeport, valable de surcroît, sans être retourné chez lui et comment il a pu franchir un poste-frontière officiel sans rencontrer le moindre problème. A cet égard, il ressort de l'enquête de l'ambassade que le départ du recourant, le (...) 2009, a été dûment enregistré et qu'il n'est pas recherché par les autorités syriennes.</w:t>
      </w:r>
    </w:p>
    <w:p>
      <w:r>
        <w:rPr>
          <w:b/>
        </w:rPr>
        <w:t>E. 3.5</w:t>
      </w:r>
    </w:p>
    <w:p>
      <w:r>
        <w:t>Quant aux moyens de preuve produits, le Tribunal relève que les articles ne sont pas traduits dans une des langues officielles et que les photos sont pour l'essentiel identiques à celles déjà produites en première instance. Ces moyens ne sont pas propres à contrebalancer les éléments d'invraisemblance et ne permettent pas de conclure, comme le relève d'ailleurs l'ODM, que le recourant était recherché par les autorités syriennes.</w:t>
      </w:r>
    </w:p>
    <w:p>
      <w:r>
        <w:rPr>
          <w:b/>
        </w:rPr>
        <w:t>E. 3.6</w:t>
      </w:r>
    </w:p>
    <w:p>
      <w:r>
        <w:t>Les déclarations de l'intéressé ne satisfont ainsi pas aux exigences de vraisemblance énoncées à l'art. 7 LAsi.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(art. 44 al. 1 LAsi);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w:t>
      </w:r>
    </w:p>
    <w:p>
      <w:r>
        <w:rPr>
          <w:b/>
        </w:rPr>
        <w:t>E. 5.2</w:t>
      </w:r>
    </w:p>
    <w:p>
      <w:r>
        <w:t>En l'espèce, et au vu des conditions de sécurité en Syrie, l'ODM a considéré que l'exécution du renvoi à destination de ce pays était inexigible et a en conséquence admis provisoirement le recourant en Suisse.</w:t>
      </w:r>
    </w:p>
    <w:p>
      <w:r>
        <w:rPr>
          <w:b/>
        </w:rPr>
        <w:t>E. 6.1</w:t>
      </w:r>
    </w:p>
    <w:p>
      <w:r>
        <w:t>La décision sur le fond ayant été rendue, la requête de dispense du versement d'une avance de frais est sans objet.</w:t>
      </w:r>
    </w:p>
    <w:p>
      <w:r>
        <w:rPr>
          <w:b/>
        </w:rPr>
        <w:t>E. 6.2</w:t>
      </w:r>
    </w:p>
    <w:p>
      <w:r>
        <w:t>Les conclusions du recours étant d'emblée vouées à l'échec, la demande d'assistance judiciaire partielle est rejetée (art. 65 al. 1 PA) et il est renoncé à un échange d'écriture (art. 111a al. 1 LAsi).</w:t>
      </w:r>
    </w:p>
    <w:p>
      <w:r>
        <w:rPr>
          <w:b/>
        </w:rPr>
        <w:t>E. 6.3</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6.4</w:t>
      </w:r>
    </w:p>
    <w:p>
      <w:r>
        <w:t>Pour la même raison, il n'y a pas lieu d'allouer des dépens (art. 64 al. 1 PA). La requête visant à l'obtention de ceux-ci est ainsi rejetée.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