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E-726/2016 vom 1. März 2018</w:t>
      </w:r>
    </w:p>
    <w:p>
      <w:r>
        <w:t>Bundesverwaltungsgericht, 2018-03-01, DE</w:t>
      </w:r>
    </w:p>
    <w:p>
      <w:r>
        <w:rPr>
          <w:b/>
        </w:rPr>
        <w:t xml:space="preserve">Quelle: </w:t>
      </w:r>
      <w:r>
        <w:t>https://mcp.opencaselaw.ch/entscheid/bvger_E-726_2016</w:t>
      </w:r>
    </w:p>
    <w:p>
      <w:r>
        <w:t>FR: TAF E-726/2016 du 1 mars 2018</w:t>
      </w:r>
    </w:p>
    <w:p>
      <w:r>
        <w:t>IT: TAF E-726/2016 del 1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auf die erhobenen formellen Rügen einzugehen, wonach das SEM den Anspruch auf rechtliches Gehör, die Pflicht zur vollständigen und richtigen Abklärung des Sachverhalts sowie die Begründungspflicht verletzt habe. Der Beschwerdeführer bringt diesbezüglich vor, das SEM habe die Unterlagen des Botschaftsasylverfahrens nicht beigezogen beziehungsweise nicht materiell gewürdigt und überdies unberücksichtigt gelassen, dass ein Auslieferungsabkommen zwischen dem Sudan und Äthiopien bestehe. Namentlich hätte die Vorinstanz zumutbare Abklärungen vornehmen und Akteneinsicht in das Botschaftsasylverfahren beziehungsweise die Akten des UNHCR beantragen sowie eine Botschaftsabklärung veranlassen können.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Die Rüge, die Akten des Botschaftsasylverfahrens seien nicht beigezogen und gewürdigt worden, geht fehl. Vorab ist anzumerken, dass sich die diesbezüglichen Akten im N-Dossier befinden, vom Beschwerdeführer überdies nochmals eingereicht und vom SEM in der angefochtenen Verfügung aufgeführt wurden. Da im Rahmen des Asylgesuchs in der Schweiz im Wesentlichen dieselben Asylgründe vorgebracht wurden, erübrigte sich auch eine explizite materielle Auseinandersetzung mit den Vorbringen des Botschaftsasylverfahrens. Die Vorinstanz hat in der angefochtenen Verfügung alle im Hinblick auf die Prüfung einer Verfolgungssituation des Beschwerdeführers relevanten Sachverhaltsaspekte aufgeführt und gewürdigt. Der Umstand, dass die Vorinstanz nicht jedes einzelne Detail (z.B. das Auslieferungsabkommen)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der Beschwerdeführer gelangte.</w:t>
      </w:r>
    </w:p>
    <w:p>
      <w:r>
        <w:rPr>
          <w:b/>
        </w:rPr>
        <w:t>E. 4.5</w:t>
      </w:r>
    </w:p>
    <w:p>
      <w:r>
        <w:t>Aus den Akten und der angefochtenen Verfügung geht hervor, dass die Vorinstanz den rechtserheblichen Sachverhalt in Bezug auf die vom Beschwerdeführer befürchtete Deportation nach Äthiopien und das angeblich in seiner Anwesenheit ergangene Gerichtsurteil genügend abgeklärt hat. So wurde der Beschwerdeführer anlässlich der Anhörung vertieft zu diesen Vorbringen befragt (vgl. Akten des Asylverfahrens, A37/26, F 152 ff. und 196 ff.). In der Verfügung wurde anschliessend festgehalten, dass seine diesbezüglichen Ausführungen als unglaubhaft erachtet würden. Eine Verpflichtung der Vorinstanz, diesbezüglich weitere Abklärungen vorzunehmen, ergibt sich daraus nicht. Vielmehr wäre es dem Beschwerdeführer im Rahmen seiner Mitwirkungspflicht (Art. 8 AsylG) oblegen, seine Vorbringen substantiiert zu schildern und allfällige Belege zu den Akten zu reichen. Ebenso war die Vorinstanz nicht verpflichtet, eine Botschaftsabklärung vorzunehmen. Es liegt am Beschwerdeführer, seine Asylvorbringen glaubhaft darzulegen und Beweismittel einzureichen, die diese stützen könnten.</w:t>
      </w:r>
    </w:p>
    <w:p>
      <w:r>
        <w:rPr>
          <w:b/>
        </w:rPr>
        <w:t>E. 4.6</w:t>
      </w:r>
    </w:p>
    <w:p>
      <w:r>
        <w:t>Zusammenfassend erweisen sich die verschiedenen Rügen der Verletzung formellen Rechts als unbegründet. Der Antrag, es sei die angefochtene Verfügung aufzuheben und die Sache zur rechtsgenüglichen Sachverhaltsabklärung sowie zur neuen Entscheidung an die Vorinstanz zurückzuweisen, ist demzufolge abzuweisen.</w:t>
      </w:r>
    </w:p>
    <w:p>
      <w:r>
        <w:rPr>
          <w:b/>
        </w:rPr>
        <w:t>E. 5.1</w:t>
      </w:r>
    </w:p>
    <w:p>
      <w:r>
        <w:t>Die Vorinstanz bringt zur Begründung der angefochtenen Verfügung im Wesentlichen vor, die vom Beschwerdeführer geschilderten Verfolgungshandlungen im Sudan, also ausserhalb seines Heimatstaates, seien für die Beurteilung des Asylgesuchs unwesentlich. Diese seien einzig dann geeignet, die Flüchtlingseigenschaft zu begründen, wenn diese auch in Äthiopien zu einer Verfolgungssituation führen würden. Vorliegend sei nicht davon auszugehen, dass der Beschwerdeführer aufgrund der geltend gemachten Schwierigkeiten mit den sudanesischen Behörden auch in Äthiopien entsprechende Nachteile zu befürchten hätte. Die Probleme mit den äthiopischen Behörden hätten sich bereits im Jahr(...) zugetragen und es seien aufgrund der Aktenlage keine Indizien ersichtlich die darauf hinweisen würden, dass der Beschwerdeführer aufgrund seiner damaligen Demonstrationsteilnahme, seiner Flucht aus der Haft und der damaligen illegalen Ausreise aus Äthiopien zum jetzigen Zeitpunkt von asylrelevanter Verfolgung bedroht sei. Daran vermöge auch die Behauptung, seine Mutter habe ihn im Jahre 2002 darüber informiert, dass die Behörden ihr (...) beschlagnahmt hätten, nichts zu ändern, zumal (...) von vielen Personen konfisziert worden und kein Zusammenhang zwischen der angeblichen Konfiskation und seiner Ausreise ersichtlich sei. Schliesslich ändere auch die von der Aapo ausgestellte Bestätigung nichts an diesem Ergebnis.</w:t>
      </w:r>
    </w:p>
    <w:p>
      <w:r>
        <w:rPr>
          <w:b/>
        </w:rPr>
        <w:t>E. 5.2</w:t>
      </w:r>
    </w:p>
    <w:p>
      <w:r>
        <w:t>Weiter würden die vom Beschwerdeführer geltend gemachten exilpolitischen Tätigkeiten im Sudan bereits ein Jahrzehnt zurückliegen und sich ohnehin in einigen wenigen, generellen und nicht exponierten Tätigkeiten erschöpfen. Die geltend gemachten Aktivitäten habe der Beschwerdeführer zudem nicht detailliert geschildert, weshalb davon auszugehen sei, dass er nicht intensiv in diese involviert gewesen sei. Er habe sich, wie viele seiner Landsleute, exilpolitisch betätigt. Angesichts der hohen Zahl der im Ausland lebenden äthiopischen Staatsangehörigen könnten die äthiopischen Behörden jedoch nicht jede einzelne Person überwachen und identifizieren. Die geltend gemachten subjektiven Nachfluchtgründe würden demnach den Anforderungen an Art. 3 AsylG nicht zu genügen vermögen, woran auch der eingereichte Mitgliederausweis und das Schreiben der Aapo in Kopie nichts zu ändern vermöge. Die Vorbringen des Beschwerdeführers, er sei im Sudan von den äthiopischen Behörden als Terrorist bezeichnet worden und sein Name sei auf einer Liste von gesuchten Personen aufgetaucht, seien einerseits widersprüchlich ausgefallen und andererseits habe er darüber nicht ausführlich Auskunft geben können. Gegen die Existenz einer solchen Liste beziehungsweise gegen eine Suche der äthiopischen Behörden nach ihm spreche auch sein Verbleib während weiterer zwei Jahre im Sudan. Ebenso unsubstantiiert verhalte es sich mit den Vorbringen, (...) Personen der "Mahad" seien im (...) im Sudan verhaftet worden. Er könne ferner nicht begründen, weshalb er das gleiche Schicksal befürchte. Der Beschwerdeführer habe auch sein Vorbringen, es sei in seiner Abwesenheit ein Urteil gegen ihn ergangen, nicht belegen können. Seine Erklärung, weshalb er diesbezüglich keine Dokumente abgegeben habe, überzeuge nicht. Schliesslich habe er nicht erklären können, weshalb das Urteil erst (...) Jahre nach seiner Ausreise aus Äthiopien gefällt worden sei. Die Vorbringen des Beschwerdeführers würden demnach den Anforderungen an Art. 3 und 7 AsylG nicht zu genügen vermögen.</w:t>
      </w:r>
    </w:p>
    <w:p>
      <w:r>
        <w:rPr>
          <w:b/>
        </w:rPr>
        <w:t>E. 5.3</w:t>
      </w:r>
    </w:p>
    <w:p>
      <w:r>
        <w:t>Der Beschwerdeführer bringt dagegen vor, die Vorinstanz habe in ihrem Entscheid nicht berücksichtigt, was ihn im Jahr 2011 dazu veranlasst habe, auf der Schweizer Botschaft ein Asylgesuch zu stellen. Gestützt auf dieses Ersuchen sei ihm die Einreise bewilligt worden. Aus den wenigen diesbezüglichen Akten gehe hervor, dass die Schweizer Behörden von einer akuten Gefährdung ausgegangen seien. Den UNHCR-Akten sei zu entnehmen, dass er auch Probleme mit den sudanesischen Behörden gehabt habe. Vor dem Hintergrund, dass die äthiopischen und sudanesischen Behörden miteinander kooperierten, sei eine nähere Kenntnis der damals vorliegenden Gegebenheiten zur Beurteilung der Bedrohungslage im Sudan unabdingbar. Es sei zudem nicht unwahrscheinlich, dass die sudanischen Behörden auf Geheiss der äthiopischen Behörden gehandelt hätten und die Bedrohungslage somit einen unmittelbaren Zusammenhang mit der asylrelevanten Verfolgung in Äthiopien aufweise. Obwohl die geschilderten Ereignisse in Äthiopien bereits längere Zeit zurückliegen würden, sei er aufgrund seiner Inhaftierung und seiner anschliessenden Flucht aus dem Gefängnis den Behörden als Oppositioneller, sogar als oppositioneller Politiker, bekannt. Es könne deshalb angenommen werden, dass er von den äthiopischen Behörden auch im Sudan überwacht worden sei und diese von seinen exilpolitischen Tätigkeiten gewusst hätten. Er sei zudem - entgegen der Auffassung der Vorinstanz - nach dem Jahr 2005 weiterhin exilpolitisch aktiv gewesen, wenn auch mit unterschiedlicher Intensität. Seine exilpolitische Exponiertheit würde sich bereits daraus ergeben, dass er von den äthiopischen Behörden aufgrund seiner politischen Aktivitäten inhaftiert worden und anschliessend aus dem Gefängnis und aus Äthiopien geflohen sei. Sodann habe er sich nicht nur wenige Male und auch nicht lediglich generell politisch betätigt. Unabhängig davon reiche schon die blosse Mitgliedschaft in einer Partei, um von den äthiopischen Behörden festgenommen und inhaftiert zu werden. Anlässlich der Anhörung sei er zu keinem Zeitpunkt auf seine Position in der Organisation Appo (recte: Aapo) angesprochen worden. Er sei der persönliche Assistent des D._______ im Sudan gewesen, habe nahen Kontakt mit ranghohen Parteimitgliedern gehabt und sei damit in seiner Exilpolitik besonders exponiert gewesen.</w:t>
      </w:r>
    </w:p>
    <w:p>
      <w:r>
        <w:rPr>
          <w:b/>
        </w:rPr>
        <w:t>E. 5.4</w:t>
      </w:r>
    </w:p>
    <w:p>
      <w:r>
        <w:t>Der Beschwerdeführer habe zur Frage, wie er von der Liste mit den gesuchten Personen erfahren habe, tatsächlich unterschiedliche Angaben gemacht. Die Ungenauigkeiten, die sich aus dem Unterlassen von notwendigem Nachfragen ergeben würden, seien ihm aber nicht anzulasten. Da er diese Liste nie besessen oder gesehen habe, habe er sie auch nicht einreichen können. Für die Glaubhaftigkeit seiner diesbezüglichen Aussagen spreche auch, dass Äthiopien und der Sudan anfangs 2012 miteinander ein Auslieferungsabkommen abgeschlossen hätten.</w:t>
      </w:r>
    </w:p>
    <w:p>
      <w:r>
        <w:rPr>
          <w:b/>
        </w:rPr>
        <w:t>E. 5.5</w:t>
      </w:r>
    </w:p>
    <w:p>
      <w:r>
        <w:t>In seiner Vernehmlassung vom 22. März 2016 hielt das SEM fest, es habe die Akten aus dem Auslandgesuch beigezogen, eine separate Würdigung habe sich jedoch erübrigt, da der Beschwerdeführer die entsprechenden Akten im vorliegenden Verfahren erneut eingereicht habe. Dass der Beschwerdeführer persönlicher Assistent des D._______ im Sudan gewesen sei, sei als nachgeschoben und damit als unglaubhaft zu erachten. Allein der Umstand, dass ein Vorbringen möglich und vor dem Hintergrund der vorherrschenden Situation plausibel sei, genüge zudem nicht, um auf die Glaubhaftigkeit eines Vorbringens zu schliessen. Es vermöge weiter nicht zu überzeugen, dass der Beschwerdeführer das angeblich in seiner Abwesenheit gegen ihn ergangene Urteil nicht einreichen könne. Zudem falle auf, dass er dieses Urteil in seinem Auslandsgesuch nicht aufführe und auch erst gegen Ende der Anhörung erwähnt habe. Im Rahmen seines Auslandsgesuchs habe der Beschwerdeführer sodann geltend gemacht, er habe im Sudan Probleme gehabt, weil er in der Kirche Flüchtlinge in der christlichen Religion unterrichtet habe. Es spreche jedoch gegen die geltend gemachte akute Gefährdungslage und die vorgebrachte Angst vor einer Deportation, dass er sich nach der Erteilung der Einreisebewilligung nicht bei der Schweizerischen Botschaft in Khartum gemeldet habe.</w:t>
      </w:r>
    </w:p>
    <w:p>
      <w:r>
        <w:rPr>
          <w:b/>
        </w:rPr>
        <w:t>E. 5.6</w:t>
      </w:r>
    </w:p>
    <w:p>
      <w:r>
        <w:t>Der Beschwerdeführer bringt in seiner Replik vom 7. April 2016 dagegen vor, bezüglich seiner exilpolitischen Tätigkeiten sei auf die Rechtsmitteleingabe zu verweisen. Bereits der Umstand, dass er auf der Liste der gesuchten Personen aufgeführt gewesen sei, lasse darauf schliessen, dass er innerhalb der Partei eine besondere Stellung innegehabt habe. An der Anhörung sei er diesbezüglich nicht befragt worden. Dass er sein politisches Engagement auch in der Schweiz weiterführen wolle, lasse darauf schliessen, dass er in den letzten zehn Jahren auch politisch aktiv gewesen sei. Was das in seiner Abwesenheit ergangene Urteil betreffe, so habe er bereits anlässlich der Bundesanhörung klargestellt, dass er keine Möglichkeit habe, weitere Beweismittel einzureichen. Es müsse betont werden, dass er vor seiner Inhaftierung am (...) im Besitz des Urteils gewesen sei. Danach sei es ihm nicht mehr gelungen, dieses erneut zu erlangen. Schliesslich sei er vom Botschaftspersonal nicht über den Erhalt der Einreisebewilligung informiert worden. Es spreche vielmehr für eine akute Gefährdungslage, dass er sich - trotz allfälliger Erteilung einer Einreisebewilligung - den Strapazen einer illegalen Ausreise und einer lebensgefährlichen Route gestellt habe.</w:t>
      </w:r>
    </w:p>
    <w:p>
      <w:r>
        <w:rPr>
          <w:b/>
        </w:rPr>
        <w:t>E. 6</w:t>
      </w:r>
    </w:p>
    <w:p>
      <w:r>
        <w:t>Das Bundesverwaltungsgericht geht nach Durchsicht der Akten davon aus, dass die Vorinstanz die Vorbringen des Beschwerdeführers zu Recht als unglaubhaft beziehungsweise als nicht asylrelevant einstufte.</w:t>
      </w:r>
    </w:p>
    <w:p>
      <w:r>
        <w:rPr>
          <w:b/>
        </w:rPr>
        <w:t>E. 6.1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Den Akten sind keine konkreten Hinweise zu entnehmen, dass der Beschwerdeführer aufgrund seiner angeblichen Demonstrationsteilnahme, der angeblichen Flucht aus der Haft und der illegalen Ausreise aus Äthiopien zum heutigen Zeitpunkt noch von asylrelevanter Verfolgung bedroht ist und deswegen Schutz benötigt. So haben sich die geltend gemachten Ereignisse in Äthiopien bereits im Jahr (...), das heisst vor gut (...) Jahren, zugetragen. Dass der Beschwerdeführer - wie von ihm vorgebracht - im Jahr (...) in seiner Abwesenheit zu zehn Jahren Haft verurteilt worden sei, konnte er nicht glaubhaft darlegen. Diesbezüglich ist festzuhalten, dass er im Rahmen seines Asylverfahrens aus dem Ausland nicht ansatzweise erwähnte, dass in seiner Abwesenheit ein Urteil gegen ihn ergangen sei. Auch hat er dies anlässlich der Anhörung erst gegen den Schluss erwähnt, was nicht nachvollziehbar erscheint, zumal es sich dabei - gemäss eigenen Angaben des Beschwerdeführers - um den Grund handelt, weshalb er nicht nach Äthiopien zurückkehren könne (vgl. Akten des Asylverfahrens, A37/26, F 196 ff.). Zudem konnte der Beschwerdeführer auch keine diesbezüglichen Dokumente einreichen, was in Anbetracht seiner Ausführungen, wie er vom besagten Urteil erfahren habe, realitätsfremd erscheint (vgl. Akten des Asylverfahrens, A37/26, F 199 f.). Es ist deshalb davon auszugehen, dass er, wäre tatsächlich ein solches Urteil gegen ihn ergangen und in den Medien publiziert worden, entsprechende Dokumente erhältlich machen und im Rahmen des Asylverfahrens hätte einreichen können. Demnach geht das Bundesverwaltungsgericht davon aus, dass dem Beschwerdeführer zum heutigen Zeitpunkt in seinem Heimatstaat Äthiopien keine asylrelevante Verfolgung droht. Daran vermag auch der Umstand nichts zu ändern, dass das (...) der Familie angeblich von den Behörden beschlagnahmt worden sei, zumal gemäss seinen eigenen Aussagen (...) von vielen Personen konfisziert worden sein solle (vgl. Akten des Asylverfahrens, A37/26, F 70, 72 f.).</w:t>
      </w:r>
    </w:p>
    <w:p>
      <w:r>
        <w:rPr>
          <w:b/>
        </w:rPr>
        <w:t>E. 6.2</w:t>
      </w:r>
    </w:p>
    <w:p>
      <w:r>
        <w:t>Eine Verfolgungssituation kann praxisgemäss allein in Bezug auf den Heimatstaat, vorliegend Äthiopien, bestehen. In Bezug auf die geltend gemachten Behelligungen im Sudan gilt es daher festzuhalten, dass sich diese allesamt in einem Drittstaat ereignet haben, weshalb sie von der Vorinstanz richtigerweise asylrechtlich nicht in Betracht gezogen wurden (vgl. beispielhaft Urteil des BVGer E-3350/2015 vom 10. Juli 2015 E. 6.1).</w:t>
      </w:r>
    </w:p>
    <w:p>
      <w:r>
        <w:rPr>
          <w:b/>
        </w:rPr>
        <w:t>E. 6.3</w:t>
      </w:r>
    </w:p>
    <w:p>
      <w:r>
        <w:t>Allfällige Asylvorbringen die sich in einem Drittstaat ereignet haben sind einzig dann geeignet, die Flüchtlingseigenschaft zu begründen, wenn diese auch im Heimatland zu einer asylrelevanten Verfolgung führen würden. Es stellt sich daher die Frage, ob der Beschwerdeführer aufgrund der geltend gemachten exilpolitischen Aktivitäten im Sudan im Falle einer Rückkehr nach Äthiopien mit überwiegender Wahrscheinlichkeit ernsthafte Nachteile im Sinne von Art. 3 AsylG zu befürchten hätte.</w:t>
      </w:r>
    </w:p>
    <w:p>
      <w:r>
        <w:rPr>
          <w:b/>
        </w:rPr>
        <w:t>E. 6.3.1</w:t>
      </w:r>
    </w:p>
    <w:p>
      <w:r>
        <w:t>Gemäss den Erkenntnissen des Bundesverwaltungsgerichts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aber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ob er als Regimekritiker und damit als konkrete Bedrohung für das politische System Äthiopiens aufgrund exponierter politischer Tätigkeit wahrgenommen wird und aus diesem Grund das Interesse der heimatlichen Behörden auf sich gezogen hat (vgl. beispielhaft Urteil des BVGer E-4561/2017 vom 21. September 2017 E. 4.3.3).</w:t>
      </w:r>
    </w:p>
    <w:p>
      <w:r>
        <w:rPr>
          <w:b/>
        </w:rPr>
        <w:t>E. 6.3.2</w:t>
      </w:r>
    </w:p>
    <w:p>
      <w:r>
        <w:t>Der Beschwerdeführer gab an, in den Jahren 1999 bis 2005 im Sudan für die Organisation "Mahad" beziehungsweise Aapo exilpolitisch aktiv gewesen zu sein. In den Jahren 2005 bis 2011 habe er in E._______ gewohnt, die Organisation sei jedoch nur in Khartum aktiv gewesen. Ab dem Jahr 2011 sei er gar nicht mehr politisch aktiv gewesen beziehungsweise habe sich nur noch privat mit seinem Vorgesetzten getroffen (vgl. Akten des Asylverfahrens, A37/26, F 180 ff., 186, 190). Die geltend gemachten exilpolitischen Tätigkeiten liegen demnach mindestens sieben Jahre zurück. Hinzu kommt, dass der Beschwerdeführer für die Aapo lediglich untergeordnete Tätigkeiten - wie z.B. (...), (...) und (...) leisten - ausgeführt haben soll (Akten des Asylverfahrens, A37/26, F 167, 183). Der Beschwerdeführer wurde im Rahmen der Anhörung eingehend zu seinen exilpolitischen Tätigkeiten im Sudan befragt und es ist davon auszugehen, dass er, wäre er tatsächlich Assistent des D._______ im Sudan gewesen (wie nun im Beschwerdeverfahren vorgebracht), dies bereits anlässlich der Anhörung zu Protokoll gegeben hätte. Insofern ist der Vorinstanz beizupflichten, wenn sie dieses neue Vorbringen als nachgeschoben und damit als unglaubhaft erachtet. Es mag zwar sein, dass der Beschwerdeführer nicht explizit nach seiner Rolle beziehungsweise Ranghöhe innerhalb der Organisation gefragt wurde, es wurde ihm aber ausreichend Gelegenheit geboten, über seine Tätigkeiten bei der Aapo zu berichten (vgl. Akten des Asylverfahrens, A37/26, F 167, 183, 190). Der Beschwerdeführer hätte also durchaus die Möglichkeit gehabt, weitere Angaben in Bezug auf seine exilpolitischen Tätigkeiten zu machen. Die entsprechenden Einwände auf Beschwerdeebene sind demnach nicht zu hören.</w:t>
      </w:r>
    </w:p>
    <w:p>
      <w:r>
        <w:rPr>
          <w:b/>
        </w:rPr>
        <w:t>E. 6.3.3</w:t>
      </w:r>
    </w:p>
    <w:p>
      <w:r>
        <w:t>Insgesamt kann somit nicht auf ein intensives, wahrnehmbares exilpolitisches Engagement des Beschwerdeführers geschlossen werden. Es ist unwahrscheinlich, dass gerade er aufgrund dieser unterschwelligen Aktivitäten in den Fokus der äthiopischen Behörden geraten sein soll und davon ausgegangen werden muss, dass die äthiopischen Sicherheitskräfte spezielles Interesse an ihm zeigen könnten. Viel eher ist anzunehmen, dass die äthiopischen Behörden seine geringen exilpolitischen Aktivitäten, nicht gezielt auf seine Person zur Kenntnis genommen haben. Selbst wenn er von im Sudan lebenden regimetreuen Bürgern oder Behördenvertretern bemerkt worden wäre, entsteht aus den entsprechenden aktenkundig gemachten Tätigkeiten kein Bild, das ihn in einer derartigen Art und Weise betätigt und exponiert zeigt, dass er das ernsthafte (Verfolgungs-) Interesse der heimatlichen Behörden in rechtserheblichem Masse in dem Sinne geweckt haben könnte, dass er als konkrete Bedrohung für das politische System Äthiopiens gelten könnte.</w:t>
      </w:r>
    </w:p>
    <w:p>
      <w:r>
        <w:rPr>
          <w:b/>
        </w:rPr>
        <w:t>E. 6.3.4</w:t>
      </w:r>
    </w:p>
    <w:p>
      <w:r>
        <w:t>Daran vermögen auch die Ausführungen des Beschwerdeführers, er sei auf einer Liste von gesuchten Personen verzeichnet, nichts zu ändern. Er äusserte sich betreffend die Umstände, wie und wann er von der besagten Liste erfahren habe, widersprüchlich und unsubstantiiert. So gab er zunächst an, im Jahr 2014 von der Liste erfahren zu haben. Später gab er zu Protokoll, dies sei im Jahr 2013 gewesen. Schliesslich führte er aus, er habe aufgrund dieser Liste ein Gesuch bei der Schweizer Botschaft eingereicht (vgl. Akten des Asylverfahrens, A37/26, F 152, 162 ,159). Das Asylgesuch aus dem Ausland wurde jedoch bereits am 17. März 2011 auf der Schweizerischen Botschaft in Khartum eingereicht. Sodann bringt der Beschwerdeführer in seiner Rechtsmitteleingabe vor, er habe diese Liste weder selber gesehen noch besessen (vgl. Beschwerdeschrift, S. 9). Im Gegensatz hierzu gab er noch während der Anhörung an, er habe seinen Namen auf der Liste gesehen (vgl. Akten des Asylverfahrens, A37/26, F 159). Es ist darüber hinaus befremdlich, dass angeblich alle für das Asylverfahren (möglicherweise) relevanten Dokumente von den sudanesischen Behörden zerrissen worden sein sollen und der Beschwerdeführer deshalb keine entsprechenden Beweismittel einreichen konnte. Gegen eine konkrete Gefährdungssituation und insbesondere auch gegen die Existenz einer solchen Liste spricht schliesslich auch die Tatsache, dass der Beschwerdeführer mindestens noch ein weiteres Jahr im Sudan verblieb und - trotz Einreisebewilligung - erst später illegal in die Schweiz eingereist ist. Seine diesbezügliche Erklärung, das Botschaftspersonal habe ihn zu keinem Zeitpunkt über den Erhalt der Einreisebewilligung informiert, vermag nicht zu überzeugen.</w:t>
      </w:r>
    </w:p>
    <w:p>
      <w:r>
        <w:rPr>
          <w:b/>
        </w:rPr>
        <w:t>E. 6.4</w:t>
      </w:r>
    </w:p>
    <w:p>
      <w:r>
        <w:t>Da das Bundesverwaltungsgericht davon ausgeht, dass der Beschwerdeführer bei einer Rückkehr nach Äthiopien keine asylrelevanten Nachteile zu befürchten hat, erübrigt sich auch eine Prüfung, ob er im Sudan mit einer Deportation in sein Heimatland rechnen müsste. Der Vollständigkeit halber ist an dieser Stelle dennoch festzuhalten, dass in der Tat verschiedentlich von Deportationen äthiopischer Flüchtlinge berichtet worden ist, und es angesichts der guten Beziehungen zwischen dem Sudan und Äthiopien nicht generell ausgeschlossen werden kann, dass solche stattfinden. Indessen bestehen keine konkreten Anhaltpunkte dafür, dass Deportationen systematisch oder grossflächig durchgeführt würden. Im Sudan als Flüchtlinge registrierte beziehungsweise anerkannte Flüchtlinge werden in der Regel nicht in ihr Heimatland zurückgeführt.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Urteile des BVGer E-3205/2015 vom 8. Juni 2015 E. 8.3; E-3273/2013 vom 22. Juli 2013 E. 7.3).</w:t>
      </w:r>
    </w:p>
    <w:p>
      <w:r>
        <w:rPr>
          <w:b/>
        </w:rPr>
        <w:t>E. 6.5</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Die von der Vorinstanz wegen Unzumutbarkeit des Vollzugs verfügte vorläufige Aufnahme bleibt dadurch unberührt.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8. März 2016 wurden indes die Gesuche um unentgeltliche Rechtspflege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9.2</w:t>
      </w:r>
    </w:p>
    <w:p>
      <w:r>
        <w:t>Der Rechtsvertreter macht in der eingereichten Kostennote vom 7. April 2016 einen Vertretungsaufwand von 12.7 Stunden zu einem Stundenansatz von Fr. 200.- sowie Barauslagen in der Höhe von Fr. 12.60 geltend. Bereits mit Verfügung vom 8. März 2016 wurde ihm jedoch mitgeteilt, dass das Bundesverwaltungsgericht bei nicht-anwaltlicher Vertretung in der Regel von einem Stundenansatz von Fr. 100.- bis Fr. 150.- ausgeht. Es wird demnach vorliegend ein Stundenansatz von Fr. 150.- angenommen. Der geltend gemachte zeitliche Aufwand von 12.7 Stunden erweist sich unter Berücksichtigung der gesamten Verfahrensumstände zudem als überhöht und ist zu reduzieren. Dem Rechtsvertreter ist demnach für seine Bemühungen zu Lasten des Gerichts ein amtliches Honorar von pauschal Fr. 1'315.-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