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E-7269/2013 vom 10. Februar 2014</w:t>
      </w:r>
    </w:p>
    <w:p>
      <w:r>
        <w:t>Bundesverwaltungsgericht, 2014-02-10, FR</w:t>
      </w:r>
    </w:p>
    <w:p>
      <w:r>
        <w:rPr>
          <w:b/>
        </w:rPr>
        <w:t xml:space="preserve">Quelle: </w:t>
      </w:r>
      <w:r>
        <w:t>https://mcp.opencaselaw.ch/entscheid/bvger_E-7269_2013</w:t>
      </w:r>
    </w:p>
    <w:p>
      <w:r>
        <w:t>FR: TAF E-7269/2013 du 10 février 2014</w:t>
      </w:r>
    </w:p>
    <w:p>
      <w:r>
        <w:t>IT: TAF E-7269/2013 del 10 febbraio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Les recourants n'ont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motifs soulevés par les recourants ne sont pas de nature à emporter la conviction du Tribunal.</w:t>
      </w:r>
    </w:p>
    <w:p>
      <w:r>
        <w:rPr>
          <w:b/>
        </w:rPr>
        <w:t>E. 3.2</w:t>
      </w:r>
    </w:p>
    <w:p>
      <w:r>
        <w:t>En effet, l'acte de recours se limite à faire valoir l'implication de A._______ dans les activités du JEM dès 1997, cet engagement s'étant poursuivi en Suisse. Le Tribunal ne voit cependant pas en quoi l'intéressé aurait été empêché de faire état de cet engagement lors de la procédure de première instance, ni pourquoi il s'en serait abstenu ; il n'a donné aucune explication claire à cette attitude. En outre, cet engagement n'est pas crédible. Le recourant n'a en effet fourni aucun détail vérifiable à ce sujet, se contentant d'exposer qu'il dirigeait un groupe de combattants ; de plus, le JEM n'ayant été fondé qu'en 2000, il est exclu qu'il y ait été actif dès 1997. Cette assertion tardive a donc toutes les apparences d'un argument soulevé pour les seuls besoins de la cause.</w:t>
      </w:r>
    </w:p>
    <w:p>
      <w:r>
        <w:rPr>
          <w:b/>
        </w:rPr>
        <w:t>E. 3.3</w:t>
      </w:r>
    </w:p>
    <w:p>
      <w:r>
        <w:t>Par ailleurs, aucun des éléments de preuve déposés ne peut sérieusement confirmer la réalité de l'engagement politique invoqué. En effet, l'attestation du bureau suisse du JEM est rédigée en termes très généraux, sans référence aux activités concrètes du recourant ; de plus, les rédacteurs de ce document ne pouvant avoir connaissance des faits et gestes de l'intéressé antérieurs à son départ du Soudan, la pièce en cause constitue donc manifestement un document de complaisance. Quant aux deux cartes du JEM, elles comportent la même photographie du recourant, si bien qu'elles ne peuvent avoir été émises à des dates différentes ; de plus, sur l'une, la date de naissance de l'intéressé est 1965, et sur l'autre 1975. L'authenticité de ces deux pièces est donc sujette à caution, ce d'autant plus que le recourant n'a en rien expliqué comment il se les était procurées. Par ailleurs, le Tribunal constate que l'une des cartes a été émise pendant le séjour du recourant en Libye. Or, à ce sujet, il y a lieu de rappeler les dires de l'épouse, qui aurait également obtenu une carte analogue en Libye, sans qu'elle ait pour autant entretenu un quelconque engagement politique. Enfin, les quatre photographies jointes au recours ont été prises à une date et dans des circonstances totalement inconnues ; le Tribunal ne peut donc leur accorder une valeur probatoire quelconque.</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 La décision rendue par l'ODM quant au renvoi est ainsi confirmée. Quant à son exécution, le Tribunal constate que l'ODM a exclu le refoulement des intéressés dans leur pays d'origine et a prononcé leur admission provisoire. Cette question n'a donc pas à être tranchée.</w:t>
      </w:r>
    </w:p>
    <w:p>
      <w:r>
        <w:rPr>
          <w:b/>
        </w:rPr>
        <w:t>E. 5</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6</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