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E-7262/2023 vom 5. Februar 2025</w:t>
      </w:r>
    </w:p>
    <w:p>
      <w:r>
        <w:t>Bundesverwaltungsgericht, 2025-02-05, DE</w:t>
      </w:r>
    </w:p>
    <w:p>
      <w:r>
        <w:rPr>
          <w:b/>
        </w:rPr>
        <w:t xml:space="preserve">Quelle: </w:t>
      </w:r>
      <w:r>
        <w:t>https://mcp.opencaselaw.ch/entscheid/bvger_E-7262_2023</w:t>
      </w:r>
    </w:p>
    <w:p>
      <w:r>
        <w:t>FR: TAF E-7262/2023 du 5 février 2025</w:t>
      </w:r>
    </w:p>
    <w:p>
      <w:r>
        <w:t>IT: TAF E-7262/2023 del 5 febbraio 2025</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E-7262/2023 Seite 5</w:t>
      </w:r>
    </w:p>
    <w:p>
      <w:r>
        <w:rPr>
          <w:b/>
        </w:rPr>
        <w:t>E. 2</w:t>
      </w:r>
    </w:p>
    <w:p>
      <w:r>
        <w:t>Zwar wurde mit der Beschwerde in Ziffer 1 der Rechtsbegehren die voll- umfängliche Aufhebung der angefochtenen Verfügung beantragt. Aus dem gleichen Rechtsbegehren geht jedoch hervor, dass die Unzumutbarkeit des Wegweisungsvollzugs festzustellen sei. Angesichts des weiteren Rechtsbegehrens sowie deren Begründung geht das Bundesverwaltungs- gericht davon aus, dass sich die Beschwerde somit ausschliesslich gegen den von der Vorinstanz angeordneten Vollzug der Wegweisung (Disposi- tivziffern 4 und 5) richtet. Die Dispositivziffern 1–3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hält in der angefochtenen Verfügung den Wegweisungs- vollzug sowohl für zulässig als auch für zumutbar. Aufgrund der Aktenlage und der Ausführungen in den Arztberichten könne vorliegend im Falle einer</w:t>
      </w:r>
    </w:p>
    <w:p>
      <w:r>
        <w:t>E-7262/2023 Seite 6 (zwangsweisen) Rückführung nicht auf eine lebensbedrohliche medizini- sche Notlage im Sinne von Art. 3 EMRK geschlossen werden. Eine beste- hende Suizidalität verstosse zudem nicht gegen Art. 3 EMRK, wenn der wegweisende Staat Massnahmen ergreife, um die Umsetzung einer Sui- ziddrohung zu verhindern. Allfälligen suizidalen Tendenzen könne im Falle einer (zwangsweisen) Rückführung bei der Ausgestaltung der Modalitäten durch angemessene und sorgfältige Vorbereitung mit geeigneten medizini- schen und anderen Massnahmen Rechnung getragen werden. Da sich der Beschwerdeführer in der Schweiz in ärztlicher Behandlung befinde, könne einer allfällig erneut auftretenden akuten Suizidalität medikamentös und therapeutisch entgegengewirkt werden. Ferner sei vom Vorhandensein ei- nes tragfähigen familiären Netzwerks (u.a. die Grossmutter, mehrere Onkel und Tanten) in der Türkei und auch im Ausland auszugehen, welches ihn bei der Rückkehr unterstützen und Hilfe gewähren könne. Schliesslich sei die medizinische Infrastruktur zur Behandlung seiner psychischen Erkran- kung in der Türkei grundsätzlich vorhanden und er verfüge über ein finan- ziell tragfähiges familiäres Netzwerk, welches eine allfällige Behandlung der Erkrankung im Heimatland ermöglichen könne. Psychiatrische und psychologische Therapien seien auch auf psychiatrischen Abteilungen re- gionaler Universitätskliniken oder Regionalspitäler in grösseren Städten der Türkei möglich, weshalb eine Behandlung der psychischen Probleme in der Türkei weitergeführt werden könne. Eine medizinische Notlage sei nicht gegeben.</w:t>
      </w:r>
    </w:p>
    <w:p>
      <w:r>
        <w:rPr>
          <w:b/>
        </w:rPr>
        <w:t>E. 6.2</w:t>
      </w:r>
    </w:p>
    <w:p>
      <w:r>
        <w:t>Der Beschwerdeführer bringt in der Beschwerde vor, der Wegwei- sungsvollzug sei aufgrund seines jungen Alters respektive seiner Minder- jährigkeit unzumutbar, da in der Türkei keine mit dem Kindeswohl zu ver- einbarende Unterbringung bestehe und auch eine finanzielle Unterstüt- zung durch seine Verwandten (auch des in der Schweiz lebenden Onkels) nicht möglich sei. Darüber hinaus sei er bereits seit einem Jahr in der Schweiz, was für einen (…)-Jährigen eine verhältnismässig lange Zeit dar- stelle, sei überdurchschnittlich gut integriert und würde bei einer Rückkehr in die Türkei komplett entwurzelt. Ferner sei zwar davon auszugehen, dass seine psychischen Leiden in der Türkei grundsätzlich behandelt werden könnten. Der Zugang zu einer entsprechenden Therapie in einer kinder- und jungendpsychiatrischen Institution sei aber nicht gewährleistet. Auch sei die versicherungsrechtliche Abdeckung in der Türkei nicht ohne Weite- res erhältlich und eine private Finanzierung der erforderlichen Therapie sei ausgeschlossen.</w:t>
      </w:r>
    </w:p>
    <w:p>
      <w:r>
        <w:t>E-7262/2023 Seite 7</w:t>
      </w:r>
    </w:p>
    <w:p>
      <w:r>
        <w:rPr>
          <w:b/>
        </w:rPr>
        <w:t>E. 6.3</w:t>
      </w:r>
    </w:p>
    <w:p>
      <w:r>
        <w:t>Soweit sich die Beschwerdevorbringen auf die Minderjährigkeit des Be- schwerdeführers respektive auf das Kindeswohl beziehen, sind diese Aus- führungen für die Prüfung des Wegweisungsvollzugs zum jetzigen Zeit- punkt unbeachtlich, da der Beschwerdeführer inzwischen volljährig gewor- den ist. Folglich besteht zum Beurteilungszeitpunkt keine besondere Vul- nerabilität des Beschwerdeführers wegen Minderjährigkeit.</w:t>
      </w:r>
    </w:p>
    <w:p>
      <w:r>
        <w:rPr>
          <w:b/>
        </w:rPr>
        <w:t>E. 6.4</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(s. Bst. E sowie E. 2 oben), ist das flüchtlingsrechtliche Rückschiebungsverbot von Art. 5 Abs. 1 AsylG und Art. 33 Abs. 1 des Abkommens vom 28. Juli 1951 über die Rechtsstellung der Flüchtlinge (FK, SR 0.142.30) nicht anwend- bar. Die Zulässigkeit des Wegweisungsvollzugs beurteilt sich vielmehr nach den allgemeinen verfassungs- und völkerrechtlichen Bestimmungen (Art. 25 Abs. 3 BV; Art. 25 Abs. 3 BV, Art. 3 des Übereinkommens vom</w:t>
      </w:r>
    </w:p>
    <w:p>
      <w:r>
        <w:rPr>
          <w:b/>
        </w:rPr>
        <w:t>E. 6.5</w:t>
      </w:r>
    </w:p>
    <w:p>
      <w:r>
        <w:t>Weder aus den Akten noch aus der Beschwerde ergeben sich konkrete Anhaltspunkte, dass der Beschwerdeführer für den Fall einer Ausschaffung in den Heimatstaat dort mit beachtlicher Wahrscheinlichkeit einer nach Art. 3 EMRK oder Art. 1 FoK verbotenen Strafe oder Behandlung ausge- setzt wäre. Auch die allgemeine Menschenrechtssituation im Heimatstaat lässt den Wegweisungsvollzug zum heutigen Zeitpunkt nicht als unzulässig erscheinen. Ferner kann – in Übereinstimmung mit der Vorinstanz (vgl. E. 6.1 oben; SEM-Akte […]-35/10 S. 6) – bei den geltend gemachten gesundheitlichen Beschwerden (vgl. Bst. B oben) des Beschwerdeführers nicht von einem derart schweren Krankheitsbild ausgegangen werden, dass der Vollzug einen Verstoss gegen Art. 3 EMRK darstellen würde (vgl. Urteil des EGMR Paposhvili gegen Belgien vom 13. Dezember 2016, Grosse Kammer 41738/10, §§ 180–193 m.w.H.). Nach dem Gesagten erweist sich der Vollzug der Wegweisung als zulässig.</w:t>
      </w:r>
    </w:p>
    <w:p>
      <w:r>
        <w:rPr>
          <w:b/>
        </w:rPr>
        <w:t>E. 6.6</w:t>
      </w:r>
    </w:p>
    <w:p>
      <w:r>
        <w:t>Gemäss Art. 83 Abs. 4 AIG kann der Vollzug für Ausländerinnen und Ausländer unzumutbar sein, wenn sie im Heimat- oder Herkunftsstaat auf- grund von Situationen wie Krieg, Bürgerkrieg, allgemeiner Gewalt und</w:t>
      </w:r>
    </w:p>
    <w:p>
      <w:r>
        <w:t>E-7262/2023 Seite 8 medizinischer Notlage konkret gefährdet sind. Wird eine konkrete Gefähr- dung festgestellt, ist – unter Vorbehalt von Art. 83 Abs. 7 AIG – die vorläu- fige Aufnahme zu gewähren. Gemäss konstanter Praxis ist in der Türkei nicht von einer flächendecken- den Situation allgemeiner Gewalt oder bürgerkriegsähnlichen Verhältnis- sen auszugehen, aufgrund derer eine Rückkehr generell unzumutbar wäre; auch nicht für Angehörige der kurdischen Ethnie (vgl. Referenzurteil des BVGer E-4103/2024 vom 8. November 2024 E. 13.2 m.w.H.). Im Februar 2023 forderten schwere Erdbeben im Südosten der Türkei tau- sende Todesopfer und zerstörten Grossteile der Infrastruktur. Der Vollzug der Wegweisung in eine der elf betroffenen Provinzen (Kahramanmaras, Hatay, Gaziantep, Osmaniye, Malatya, Adiyaman, Adana, Diyarbakir, Kilis, Sanliurfa und Elazig) ist gemäss aktueller Rechtsprechung nicht generell unzumutbar; bei der Beurteilung der Zumutbarkeit des Wegweisungsvoll- zugs ist eine einzelfallweise Prüfung der individuellen Lebenssituation der Betroffenen vorzunehmen und dabei insbesondere der Situation vulnerab- ler Personen gebührend Rechnung zu tragen (vgl. Referenzurteil BVGer E-1308/2023 vom 19. März 2024 E. 11.3). Der inzwischen volljährige Beschwerdeführer stammt aus der vom Erdbe- ben betroffenen Provinz B._______, wo seine Eltern nach dem Erdbeben in einem Zelt wohnten. Der Beschwerdeführer hat indessen eigenen Anga- ben zufolge die letzten zwei Jahre vor seiner Ausreise bei seiner Gross- mutter mütterlicherseits im Dorf H._______ (ca. […] mit dem Auto von sei- nen Eltern entfernt) gelebt, deren Haus durch das Erdbeben nicht beschä- digt worden sei (vgl. SEM-Akte […]-27/12 F6–F12; F34; F40) und welche EUR 10'000.– für die Reise des Beschwerdeführers bezahlt habe (vgl. SEM-Akte […]-27/12 F95–97). Wie die Vorinstanz darüber hinaus zutref- fend festgehalten hat, verfügt der Beschwerdeführer über mehrere Onkel und Tanten in der Türkei sowie einen Onkel in der Schweiz (vgl. SEM-Akte […]-27/12 F28 f.; F38). Der Beschwerdeführer besuchte eigenen Angaben zufolge die Schule bis zur (…) Klasse ([…] Semester der […] Klasse des Gymnasiums) und arbeitete nach Schulschluss jeweils als (…), womit er bereits über erste Arbeitserfahrung verfügt (vgl. SEM-Akten […]-18/9 Rz. 1.17.04; 1.17.05; […]-27/12 F45; F54–F56). Da es sich bei ihm um ei- nen jungen Mann handelt, der bereits über erste Arbeitserfahrung und in der Türkei über ein grosses familiäres Netz verfügt, ist mithin nicht davon auszugehen, dass er bei einer Rückkehr in seinen Heimatstaat in eine exis- tenzielle Notlage geraten wird. An dieser Einschätzung vermag weder die</w:t>
      </w:r>
    </w:p>
    <w:p>
      <w:r>
        <w:t>E-7262/2023 Seite 9 eingereichte Bestätigung der Unia Arbeitslosenkasse betreffend seinen Onkel, J._______ noch das Beschwerdevorbringen, der Onkel könne auf- grund seiner Arbeitslosigkeit die Grossmutter des Beschwerdeführers nicht weiter unterstützen, etwas zu ändern, zumal die finanzielle Unterstützung ebendieser lediglich behauptet wird. Sodann erweist sich der Vollzug der Wegweisung auch im Hinblick auf die psychischen Probleme und den Vitamin-D-Mangel (vgl. Bst. B oben) als zumutbar, zumal die Türkei über eine hinreichende medizinische und psy- chiatrische respektive psychologische Versorgung verfügt, weshalb – in Übereinstimmung mit der Vorinstanz (vgl. E. 6.1 oben; SEM-Akte […]- 35/10 S. 7) – von einer dortigen Behandlungsmöglichkeit des Beschwer- deführers auszugehen ist (vgl. statt vieler die Urteile des BVGer E-7571/2024 vom 22. Januar 2025; D-6461/2023 vom 4. Dezember 2023). Im Übrigen wird dies vom Beschwerdeführer denn auch nicht bestritten (vgl. Beschwerde S. 7). Schliesslich ist bei einer Wegweisung aus der Schweiz in die Türkei auch nicht von einer Entwurzelung des Beschwerdeführers auszugehen. Dieser befindet sich erst seit etwas mehr als zwei Jahren in der Schweiz, besuchte in der Türkei die Schule und verbrachte dort den grössten Teil seiner Ju- gend. Darüber hinaus lebt dort die Mehrheit seiner Familienmitglieder. An dieser Einschätzung vermögen weder die auf Beschwerdeebene unsub- stantiiert vorgebrachte gute Integration in der Schweiz, die behauptete Aussicht auf eine Lehre als Plattenleger noch das gute Verhältnis zu sei- nem in der Schweiz lebenden Onkel etwas zu ändern. Nach dem Gesagten erweist sich der Vollzug der Wegweisung auch als zumutbar.</w:t>
      </w:r>
    </w:p>
    <w:p>
      <w:r>
        <w:rPr>
          <w:b/>
        </w:rPr>
        <w:t>E. 6.7</w:t>
      </w:r>
    </w:p>
    <w:p>
      <w:r>
        <w:t>Unter Berücksichtigung der vorstehenden Erwägungen kann offenblei- ben ob die Vorinstanz zum Zeitpunkt des Erlasses der Verfügung die Zu- mutbarkeit des Vollzugs der Wegweisung im Hinblick auf das Kindeswohl hinreichend abgeklärt hatte. Für eine Rückweisung der Sache an die Vor- instanz besteht im heutigen Zeitpunkt mithin kein Anlass (mehr).</w:t>
      </w:r>
    </w:p>
    <w:p>
      <w:r>
        <w:rPr>
          <w:b/>
        </w:rPr>
        <w:t>E. 6.8</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E-7262/2023 Seite 10</w:t>
      </w:r>
    </w:p>
    <w:p>
      <w:r>
        <w:rPr>
          <w:b/>
        </w:rPr>
        <w:t>E. 6.9</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Bei diesem Ausgang des Verfahrens wären die Kosten grundsätzlich dem Beschwerdeführer aufzuerlegen (Art. 63 Abs. 1 VwVG). Die Be- schwerde vom 27. Dezember 2023 war jedoch im Zeitpunkt ihrer Einrei- chung, aufgrund der damals bestehenden Minderjährigkeit des Beschwer- deführers sowie des erst am 19. März 2024 ergangenen Referenzurteils des Bundesverwaltungsgerichts E-1308/2023, nicht als aussichtslos zu be- zeichnen. Die Fürsorgebestätigung der AOZ vom 19. Dezember 2023 be- legt die Bedürftigkeit des Beschwerdeführers, weshalb das Gesuch um Ge- währung der unentgeltlichen Prozessführung gutzuheissen ist. Es werden somit keine Verfahrenskosten erhoben. Die Rechtsvertreterin des Beschwerdeführers MLaw Meret Bühlmann der K._______ ersuchte in der Beschwerde um Einsetzung von Rechtsanwalt Dominik Züsli (ebenfalls K._______) als amtlichen Rechtsbeistand. Sowohl die Beschwerde als auch die Eingabe vom 4. Januar 2024 wurden von Meret Bühlmann verfasst (ersichtlich aus Rubrum und Unterzeichnung der Eingaben), welche jedoch nicht um Beiordnung ihrer Person als amtliche Rechtsbeiständin ersuchte. Folglich kann sie für den ihr entstandenen Auf- wand in Bezug auf eine Entschädigung ihrerseits nichts zu ihren Gunsten ableiten. Da sodann nach dem 16. Januar 2024 offensichtlich keine weite- ren Instruktionsmassnahmen erforderlich waren, wird mit dem vorliegen- den Urteil das Gesuch um Einsetzung von Rechtsanwalt Züsli als amtlicher Rechtsbeistand gegenstandslos.</w:t>
      </w:r>
    </w:p>
    <w:p>
      <w:r>
        <w:t>(Dispositiv nächste Seite)</w:t>
      </w:r>
    </w:p>
    <w:p>
      <w:r>
        <w:t>E-7262/2023 Seite 11</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grundsätzlich dem Beschwerdeführer aufzuerlegen (Art. 63 Abs. 1 VwVG). Die Beschwerde vom 27. Dezember 2023 war jedoch im Zeitpunkt ihrer Einreichung, aufgrund der damals bestehenden Minderjährigkeit des Beschwerdeführers sowie des erst am 19. März 2024 ergangenen Referenzurteils des Bundesverwaltungsgerichts E-1308/2023, nicht als aussichtslos zu bezeichnen. Die Fürsorgebestätigung der AOZ vom 19. Dezember 2023 belegt die Bedürftigkeit des Beschwerdeführers, weshalb das Gesuch um Gewährung der unentgeltlichen Prozessführung gutzuheissen ist. Es werden somit keine Verfahrenskosten erhoben. Die Rechtsvertreterin des Beschwerdeführers MLaw Meret Bühlmann der K._______ ersuchte in der Beschwerde um Einsetzung von Rechtsanwalt Dominik Züsli (ebenfalls K._______) als amtlichen Rechtsbeistand. Sowohl die Beschwerde als auch die Eingabe vom 4. Januar 2024 wurden von Meret Bühlmann verfasst (ersichtlich aus Rubrum und Unterzeichnung der Eingaben), welche jedoch nicht um Beiordnung ihrer Person als amtliche Rechtsbeiständin ersuchte. Folglich kann sie für den ihr entstandenen Aufwand in Bezug auf eine Entschädigung ihrerseits nichts zu ihren Gunsten ableiten. Da sodann nach dem 16. Januar 2024 offensichtlich keine weiteren Instruktionsmassnahmen erforderlich waren, wird mit dem vorliegenden Urteil das Gesuch um Einsetzung von Rechtsanwalt Züsli als amtlicher Rechtsbeistand gegenstandslos.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