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E-7256/2015 vom 2. Dezember 2015</w:t>
      </w:r>
    </w:p>
    <w:p>
      <w:r>
        <w:t>Bundesverwaltungsgericht, 2015-12-02, DE</w:t>
      </w:r>
    </w:p>
    <w:p>
      <w:r>
        <w:rPr>
          <w:b/>
        </w:rPr>
        <w:t xml:space="preserve">Quelle: </w:t>
      </w:r>
      <w:r>
        <w:t>https://mcp.opencaselaw.ch/entscheid/bvger_E-7256_2015</w:t>
      </w:r>
    </w:p>
    <w:p>
      <w:r>
        <w:t>FR: TAF E-7256/2015 du 2 décembre 2015</w:t>
      </w:r>
    </w:p>
    <w:p>
      <w:r>
        <w:t>IT: TAF E-7256/2015 del 2 dicembre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 erweist sich als offensichtlich unbegründet und ist im Verfahren einzelrichterlicher Zuständigkeit mit Zustimmung eines zweiten Richters (Art. 111 Bst. e AsylG) und mit summarischer Begründung zu behandeln (Art. 111a Abs. 1 und 2 AsylG).</w:t>
      </w:r>
    </w:p>
    <w:p>
      <w:r>
        <w:rPr>
          <w:b/>
        </w:rPr>
        <w:t>E. 3.2</w:t>
      </w:r>
    </w:p>
    <w:p>
      <w:r>
        <w:t>Die Vernehmlassung des SEM wiederholt im Wesentlichen die Informationen aus den Beschwerdebeilagen (vgl. Bst. D hievor) und enthält keine Erkenntnisse, zu welchen sich der Beschwerdeführer hätte äussern können müssen. Deshalb wurde auf die Einräumung eines Replikrechts verzichtet.</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1. November 2015 an Italien übergegangen. Der Vollzug der Wegweisung nach Italien sei zumutbar.</w:t>
      </w:r>
    </w:p>
    <w:p>
      <w:r>
        <w:rPr>
          <w:b/>
        </w:rPr>
        <w:t>E. 5.2</w:t>
      </w:r>
    </w:p>
    <w:p>
      <w:r>
        <w:t>In der Rechtsmitteleingabe wendet der Beschwerdeführer mit Verweis auf die im Beschwerdeverfahren eingereichten Schreiben ein, seine Schwester und deren beiden Söhne, davon ein behindertes Kind, würden sich in der Schweiz aufhalten. Der Vater der Kinder sei nicht mehr mit seiner Schwester zusammen, weshalb sie sich alleine um diese kümmern müsse. Es gehe ihr aus diesem Grund sehr schlecht. Er wolle daher bei ihr bleiben, um sie zu unterstützen, ansonsten schaffe sie es nicht.</w:t>
      </w:r>
    </w:p>
    <w:p>
      <w:r>
        <w:rPr>
          <w:b/>
        </w:rPr>
        <w:t>E. 5.3</w:t>
      </w:r>
    </w:p>
    <w:p>
      <w:r>
        <w:t>Das SEM hält in seiner Vernehmlassung fest, es handle sich beim Beschwerdeführer um den Onkel des (...) Jahre alten behinderten Kindes, wodurch Art. 16 Abs. 1 Dublin-III-VO keine Anwendung finden könne. Ausserdem gelte das in der Beschwerdeschrift beschriebene Verhältnis nicht als Abhängigkeitsverhältnis. Die wöchentlichen Besuche des Beschwerdeführers seien zweifelsohne eine willkommene Hilfe und Entlastung, sie würden jedoch nicht auf einer Abhängigkeit des Kindes oder der Halbschwester gründen. Es könne davon ausgegangen werden, dass die gegenwärtig erforderliche Betreuung und Unterstützung auch von Dritten wahrgenommen werden könne. Es sei daher nicht angezeigt, vom Selbsteintrittsrecht gemäss Art. 17 Abs. 1 Dublin-III-VO Gebrauch zu machen.</w:t>
      </w:r>
    </w:p>
    <w:p>
      <w:r>
        <w:rPr>
          <w:b/>
        </w:rPr>
        <w:t>E. 6.1</w:t>
      </w:r>
    </w:p>
    <w:p>
      <w:r>
        <w:t>Gemäss eigenen Angaben hat der Beschwerdeführer zuerst den Dublin-Mitgliedstaat Italien erreicht, dies ohne gültigen Einreisetitel und somit illegal. Von Italien aus ist er in die Schweiz eingereist. Bei dieser Sachlage ist gemäss Art. 13 Abs. 1 Dublin-III-VO Italien für die Prüfung seines Asylantrages zuständig. In entscheidrelevanter Hinsicht bleibt festzuhalten, dass Italien das Ersuchen des SEM um Aufnahme des Beschwerdeführers innert der gesetzlichen Frist von zwei Monaten nicht beantwortet und damit seine Zuständigkeit aufgrund der sogenannten Verfristung akzeptiert hat (Art. 22 Abs. 1 und 7 Dublin-III-VO).</w:t>
      </w:r>
    </w:p>
    <w:p>
      <w:r>
        <w:rPr>
          <w:b/>
        </w:rPr>
        <w:t>E. 6.2.1</w:t>
      </w:r>
    </w:p>
    <w:p>
      <w:r>
        <w:t>Im Lichte von Art. 3 Abs. 2 Dublin-III-VO ist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 4 der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der Asylverordnung 1 vom 11. August 1999 (AsylV 1, SR 142.311) -, welche einer Überstellung entgegenstehen, berufen. Falls die Rüge begründet ist, muss die Souveränitätsklausel angewendet werden und die Schweiz muss sich zur Prüfung des Asylgesuchs zuständig erklären (vgl. BVGE 2010/45 E. 5).</w:t>
      </w:r>
    </w:p>
    <w:p>
      <w:r>
        <w:rPr>
          <w:b/>
        </w:rPr>
        <w:t>E. 6.2.2</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Es bestehen keine konkreten Hinweise dafür, dass sich Italien im vorliegenden Fall nicht an die daraus resultierenden Verpflichtungen halten würde.</w:t>
      </w:r>
    </w:p>
    <w:p>
      <w:r>
        <w:rPr>
          <w:b/>
        </w:rPr>
        <w:t>E. 6.2.3</w:t>
      </w:r>
    </w:p>
    <w:p>
      <w:r>
        <w:t>Das italienische Fürsorgesystem für Asylsuchende und Personen mit Schutzstatus steht zwar in der Kritik (vgl. u.a. die Berichte der Schweizerischen Flüchtlingshilfe [SFH], Italien: Aufnahmebedingungen, Aktuelle Situation von Asylsuchenden und Schutzberechtigten, insbesondere Dublin-Rückkehrenden, 2013; Muriel Trummer, Bewegungsfreiheit in Italien für mittellose Personen mit Schutzstatus - Abklärungen im Nachgang zum Urteil des Bundesverwaltungsgerichts vom 14. November 2013, D-4751/2013,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verstossen würde.</w:t>
      </w:r>
    </w:p>
    <w:p>
      <w:r>
        <w:rPr>
          <w:b/>
        </w:rPr>
        <w:t>E. 6.2.4</w:t>
      </w:r>
    </w:p>
    <w:p>
      <w:r>
        <w:t>Diese Ansicht wird durch den Europäische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 (vgl. EGMR: Entscheidung Mohammed Hussein und andere vs. Niederlande und Italien [Beschwerde Nr. 27725/10] vom 2. April 2013, § 78). Aus den kürzlich ergangenen Urteilen des EGMR (vgl. EGMR: Entscheidung A.S. vs. Schweiz [Beschwerde Nr. 39350/13] vom 30. Juni 2015; Entscheidung Tarakhel vs. Schweiz [Beschwerde Nr. 29217/12] vom 4. No­vember 2014) ergibt sich keine wesentlich andere Einschätzung.</w:t>
      </w:r>
    </w:p>
    <w:p>
      <w:r>
        <w:rPr>
          <w:b/>
        </w:rPr>
        <w:t>E. 6.2.5</w:t>
      </w:r>
    </w:p>
    <w:p>
      <w:r>
        <w:t>Unter diesen Umständen ist die Anwendung von Art. 3 Abs. 2 Dublin-III-VO nicht gerechtfertigt.</w:t>
      </w:r>
    </w:p>
    <w:p>
      <w:r>
        <w:rPr>
          <w:b/>
        </w:rPr>
        <w:t>E. 6.3.1</w:t>
      </w:r>
    </w:p>
    <w:p>
      <w:r>
        <w:t>Der Beschwerdeführer fordert weiter die Anwendung der Ermessensklausel von Art. 17 Abs. 1 Dublin-III-VO.</w:t>
      </w:r>
    </w:p>
    <w:p>
      <w:r>
        <w:rPr>
          <w:b/>
        </w:rPr>
        <w:t>E. 6.3.2</w:t>
      </w:r>
    </w:p>
    <w:p>
      <w:r>
        <w:t>Er beruft sich darauf, dass er seine Schwester in der Betreuung des behinderten Kindes unterstütze und entlaste. In Bezug auf das geltend gemachte Abhängigkeitsverhältnis zwischen der Schwester beziehungsweise dem behinderten Kind einerseits und dem Beschwerdeführer andrerseits ist festzuhalten, dass das (...) behinderte Kind in der Schweiz geboren ist und der Beschwerdeführer bis zu seiner Einreise am 18. August 2015 mit diesem nie persönlichen Kontakt hatte. Der Beschwerdeführer hält sich erst gut drei Monate in der Schweiz auf und besucht seine Schwester seither an den Wochenenden. Vor diesem Hintergrund vermag die geltend gemachte Unterstützung, auch wenn sie für die Schwester eine Entlastung darstellt, nicht ein besonderes Abhängigkeitsverhältnis im Sinne Art. 16 Dublin-III-VO zu begründen, zumal eine Entlastung der Schwester - wie mit dem ärztlichen Schreiben vom 11. November 2015 bestätigt wird - auch durch eine Fremdunterstützung erzielt werden könnte.</w:t>
      </w:r>
    </w:p>
    <w:p>
      <w:r>
        <w:rPr>
          <w:b/>
        </w:rPr>
        <w:t>E. 6.3.3</w:t>
      </w:r>
    </w:p>
    <w:p>
      <w:r>
        <w:t>Nach dem Gesagten besteht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6.4</w:t>
      </w:r>
    </w:p>
    <w:p>
      <w:r>
        <w:t>Die Verfügung des SEM ist auch in formeller Hinsicht nicht zu beanstanden, weshalb es sich erübrigt, die angefochtene Verfügung zu kassieren und die Sache zu neuem Entscheid an die Vorinstanz zurückzuweisen.</w:t>
      </w:r>
    </w:p>
    <w:p>
      <w:r>
        <w:rPr>
          <w:b/>
        </w:rPr>
        <w:t>E. 7</w:t>
      </w:r>
    </w:p>
    <w:p>
      <w:r>
        <w:t>Die vorinstanzlichen Erwägungen erweisen sich als zutreffend. Das SEM ist demnach zu Recht in Anwendung von Art. 31a Abs. 1 Bst. b AsylG auf das Asylgesuch des Beschwerdeführers nicht eingetreten. Da dieser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9</w:t>
      </w:r>
    </w:p>
    <w:p>
      <w:r>
        <w:t>In Anbetracht der vorstehenden Erwägungen ist die Beschwerde abzuweisen und die Verfügung des SEM zu bestätigen. Damit sind die Anträge auf Wiederherstellung der aufschiebenden Wirkung und auf Verzicht auf die Erhebung eines Kostenvorschusses gegenstandslos geworden.</w:t>
      </w:r>
    </w:p>
    <w:p>
      <w:r>
        <w:rPr>
          <w:b/>
        </w:rPr>
        <w:t>E. 10.1</w:t>
      </w:r>
    </w:p>
    <w:p>
      <w:r>
        <w:t>Die gestellten Rechtsbegehren erweisen sich dem Gesagten zufolge als aussichtslos, weshalb das Gesuch um Gewährung der unentgeltlichen Prozessführung (Art. 65 Abs. 1 VwVG) abzuweisen ist.</w:t>
      </w:r>
    </w:p>
    <w:p>
      <w:r>
        <w:rPr>
          <w:b/>
        </w:rPr>
        <w:t>E. 10.2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