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E-7247/2015 vom 16. Dezember 2015</w:t>
      </w:r>
    </w:p>
    <w:p>
      <w:r>
        <w:t>Bundesverwaltungsgericht, 2015-12-16, DE</w:t>
      </w:r>
    </w:p>
    <w:p>
      <w:r>
        <w:rPr>
          <w:b/>
        </w:rPr>
        <w:t xml:space="preserve">Quelle: </w:t>
      </w:r>
      <w:r>
        <w:t>https://mcp.opencaselaw.ch/entscheid/bvger_E-7247_2015</w:t>
      </w:r>
    </w:p>
    <w:p>
      <w:r>
        <w:t>FR: TAF E-7247/2015 du 16 décembre 2015</w:t>
      </w:r>
    </w:p>
    <w:p>
      <w:r>
        <w:t>IT: TAF E-7247/2015 del 16 dicembre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Beschwerden sind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Beschwerden legitimiert (Art. 105 AsylG und Art. 38 der Verordnung über die Durchführung von Testphasen zu den Beschleunigungsmassnahmen im Asylbereich [TestV, SR 142.318.1] i.V.m. Art. 112b Abs. 3 AsylG; Art. 48 Abs. 1 sowie Art. 52 Abs. 1 VwVG). Auf die Beschwerden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Bundesverwaltungsgericht gelangte in seinem zur Publikation vorgesehenen Leitentscheid D-5553/2013 vom 18. Februar 2015 als Ergebnis einer Auslegung von Art. 3 Abs. 3 AsylG zum Schluss, eine Wehrdienstverweigerung oder Desertion vermöge nicht alleinig die Flüchtlingseigenschaft zu begründen,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 5.9).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Sicherheitskräfte auf sich gezogen habe (vgl. E. 6.7.3).</w:t>
      </w:r>
    </w:p>
    <w:p>
      <w:r>
        <w:rPr>
          <w:b/>
        </w:rPr>
        <w:t>E. 5.2</w:t>
      </w:r>
    </w:p>
    <w:p>
      <w:r>
        <w:t>Vorliegend weisen die Beschwerdeführenden nach Auffassung des Gerichts entgegen ihrer Argumentation kein Profil auf, das mit der Situation vergleichbar wäre, die dem zitierten Leitentscheid zugrunde lag. Aus den Akten ergeben sich keine Hinweise dafür, dass sie sich innerhalb oder ausserhalb ihres Heimatlandes in regimekritischer Weise engagiert hätten oder aus anderen Gründen die besondere Aufmerksamkeit der syrischen Regierungsbehörden erregt haben und von diesen als Gegner des Regimes identifiziert worden sein könnten. Die Beschwerdeführenden gaben anlässlich ihrer Anhörungen ausdrücklich zu Protokoll, sie seien selber nie politisch aktiv gewesen und hätten nie Probleme mit den heimatlichen Behörden aus politischen Gründen gehabt (vgl. Dossier N 650 470 A21 S. 5, Dossier N 650 475 A21 S. 2). Es fällt im Weiteren auf, dass sie das auf Beschwerdeebene neu vorgebrachte politische Profil des Vaters im Rahmen der ordentlichen Verfahren in keiner Weise erwähnten, ohne dass sie diese Unterlassung aber überzeugend begründen können. Demnach besteht Anlass, dieses die Glaubhaftigkeit dieses Arguments in Zweifel zu ziehen. Jedenfalls liegen keine Hinweise vor, dass die Beschwerdeführenden oder ihre Familienangehörigen aufgrund des behaupteten politischen Engagements ihres Vaters in Syrien irgendwelche Nachteile erlitten hätten. Dieses wurde von ihnen denn auch nicht als Grund für die Ausreise von ihnen und ihren übrigen Familienangehörigen aus Syrien bezeichnet. Nach Angaben des Beschwerdeführers 1 war auch die Flucht seines Vaters nicht durch eine Furcht vor Nachteilen wegen seines angeblichen politischen Hintergrundes motiviert; vielmehr habe er seinen Sohn F._______ begleiten wollen (vgl. Dossier N 650 470 A21 S. 5). Bei dieser Ausgangslage liegen keine stichhaltigen Gründe zur Annahme vor, dass die Beschwerdeführenden als Gegner des syrischen Regimes aufgefallen wären.</w:t>
      </w:r>
    </w:p>
    <w:p>
      <w:r>
        <w:rPr>
          <w:b/>
        </w:rPr>
        <w:t>E. 5.3</w:t>
      </w:r>
    </w:p>
    <w:p>
      <w:r>
        <w:t>Somit fehlt es den von den Beschwerdeführenden gemäss ihrer Darstellung befürchteten Nachteilen wegen der Nichtbefolgung von Militärdienstaufgeboten klarerweise an der asylrechtlichen Relevanz. Bei diesem Ergebnis kann die Frage der Glaubhaftigkeit dieser Vorbringen, welche von der Vorinstanz verneint wurde, letztlich offengelassen werden.</w:t>
      </w:r>
    </w:p>
    <w:p>
      <w:r>
        <w:rPr>
          <w:b/>
        </w:rPr>
        <w:t>E. 5.4</w:t>
      </w:r>
    </w:p>
    <w:p>
      <w:r>
        <w:t>Im Übrigen haben demnach auch die eingereichten Beweismittel (Einberufungsbefehle) ungeachtet der Frage ihres Beweiswerts keine ausschlaggebende Bedeutung für den Ausgang des Verfahrens.</w:t>
      </w:r>
    </w:p>
    <w:p>
      <w:r>
        <w:rPr>
          <w:b/>
        </w:rPr>
        <w:t>E. 5.5</w:t>
      </w:r>
    </w:p>
    <w:p>
      <w:r>
        <w:t>Zusammenfassend ist festzuhalten, dass es den Beschwerde­füh­renden nicht gelungen ist, eine im Sinne von Art. 3 AsylG relevante Verfolgungsgefahr nachzu­weisen oder glaubhaft darzutun. Die Vorinstanz hat ihre Asylgesuche demzufolge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ebenfalls zu Recht angeordnet (Art. 44 AsylG; vgl. BVGE 2013/37 E 4.4; 2009/50 E. 9, je m.w.H.).</w:t>
      </w:r>
    </w:p>
    <w:p>
      <w:r>
        <w:rPr>
          <w:b/>
        </w:rPr>
        <w:t>E. 6.3</w:t>
      </w:r>
    </w:p>
    <w:p>
      <w:r>
        <w:t>Da das SEM in seinen Verfügungen vom 2. November 2015 die vorläufige Aufnahme der Beschwerdeführenden in der Schweiz anordnete, erübrigen sich praxisgemäss Ausführungen zur Zulässigkeit, Zumutbarkeit und Möglichkeit des Wegweisungsvollzugs.</w:t>
      </w:r>
    </w:p>
    <w:p>
      <w:r>
        <w:rPr>
          <w:b/>
        </w:rPr>
        <w:t>E. 7</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Beschwerden sind abzuweisen.</w:t>
      </w:r>
    </w:p>
    <w:p>
      <w:r>
        <w:rPr>
          <w:b/>
        </w:rPr>
        <w:t>E. 8</w:t>
      </w:r>
    </w:p>
    <w:p>
      <w:r>
        <w:t>Bei diesem Ausgang des Verfahrens sind die Kosten der beiden vereinigten Verfahren den Beschwerde­führenden unter solidarischer Haftung aufzuerlegen (Art. 63 Abs. 1 VwVG; Art. 6a des Reglements vom 21. Februar 2008 über die Kosten und Entschädigungen vor dem Bundesverwaltungsgericht [VGKE, SR 173.320.2]) und auf insgesamt Fr. 800.- festzusetzen (Art. 1-3 VGKE). Der in gleicher Höhe einbezahlte Kostenvorschuss ist zur Deckung der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