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E-723/2020 vom 4. März 2020</w:t>
      </w:r>
    </w:p>
    <w:p>
      <w:r>
        <w:t>Bundesverwaltungsgericht, 2020-03-04, DE</w:t>
      </w:r>
    </w:p>
    <w:p>
      <w:r>
        <w:rPr>
          <w:b/>
        </w:rPr>
        <w:t xml:space="preserve">Quelle: </w:t>
      </w:r>
      <w:r>
        <w:t>https://mcp.opencaselaw.ch/entscheid/bvger_E-723_2020</w:t>
      </w:r>
    </w:p>
    <w:p>
      <w:r>
        <w:t>FR: TAF E-723/2020 du 4 mars 2020</w:t>
      </w:r>
    </w:p>
    <w:p>
      <w:r>
        <w:t>IT: TAF E-723/2020 del 4 marzo 2020</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legitimiert (Art. 48 VwVG).</w:t>
      </w:r>
    </w:p>
    <w:p>
      <w:r>
        <w:rPr>
          <w:b/>
        </w:rPr>
        <w:t>E. 1.2</w:t>
      </w:r>
    </w:p>
    <w:p>
      <w:r>
        <w:t>Das Bundesverwaltungsgericht prüft die Hauptanträge der Eingabe vom 17. Februar 2020 im Rahmen des vorliegenden Verfahrens als Beschwerde gegen das Nichteintreten auf ein Mehrfachgesuch (Art. 111c Abs. 1 Satz 1 AsylG, so auch BVGE 2014/39 E. 7). Über die in der Eingabe vom 17. Februar 2020 eventualiter revisionsweise geltend gemachten Anträge wird im gesonderten Revisionsverfahren E-907/2020 befunden, das koordiniert mit dem vorliegenden Beschwerdeverfahren geführt und durch dasselbe Spruchgremium entschieden wird.</w:t>
      </w:r>
    </w:p>
    <w:p>
      <w:r>
        <w:rPr>
          <w:b/>
        </w:rPr>
        <w:t>E. 1.3</w:t>
      </w:r>
    </w:p>
    <w:p>
      <w:r>
        <w:t>Auf die frist- und formgerecht eingereichte Beschwerde (Art. 108 Abs. 3 AsylG und Art. 52 Abs. 1 VwVG) ist einzutreten.</w:t>
      </w:r>
    </w:p>
    <w:p>
      <w:r>
        <w:rPr>
          <w:b/>
        </w:rPr>
        <w:t>E. 1.4</w:t>
      </w:r>
    </w:p>
    <w:p>
      <w:r>
        <w:t>Das Verfahren richtet sich nach dem VwVG und dem VGG, soweit das AsylG nichts anderes bestimmt (Art. 37 VGG und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 Da die Vorinstanz noch keine Kenntnis von den Beschwerdevorbringen hat, wird ihr mit diesem Urteil eine Kopie der Beschwerdeeingabe vom 17. Februar 2020 übermittelt.</w:t>
      </w:r>
    </w:p>
    <w:p>
      <w:r>
        <w:rPr>
          <w:b/>
        </w:rPr>
        <w:t>E. 4</w:t>
      </w:r>
    </w:p>
    <w:p>
      <w:r>
        <w:t>Prüfungsgegenstand ist im vorliegenden Verfahren die Frage, ob die Vorinstanz gemäss Art. 111c Abs. 1 Satz 1 AsylG zu Recht auf das neue Asylgesuch des Beschwerdeführers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Die Frage der Wegweisung und des Vollzugs wird jedoch materiell geprüft.</w:t>
      </w:r>
    </w:p>
    <w:p>
      <w:r>
        <w:rPr>
          <w:b/>
        </w:rPr>
        <w:t>E. 5</w:t>
      </w:r>
    </w:p>
    <w:p>
      <w:r>
        <w:t>In der Beschwerde werden formelle Rügen erhoben. Diese sind vorab zu beurteilen, da sie allenfalls geeignet wären, eine Kassation der vorinstanzlichen Verfügung zu bewirken.</w:t>
      </w:r>
    </w:p>
    <w:p>
      <w:r>
        <w:rPr>
          <w:b/>
        </w:rPr>
        <w:t>E. 5.1</w:t>
      </w:r>
    </w:p>
    <w:p>
      <w:r>
        <w:t>Der Beschwerdeführer rügt, das SEM sei willkürlich auf sein Mehrfachgesuch nicht eingetreten. In vergleichbaren Fällen habe die Vorinstanz dagegen ähnliche Vorbringen in der Sache geprüft. Die Vorinstanz habe durch die Wahl des Nichteintretensentscheids das Willkürverbot sowie das Rechtsgleichheitsgebot verletzt (vgl. Beschwerdeeingabe BS 2, BS 5 und 6).</w:t>
      </w:r>
    </w:p>
    <w:p>
      <w:r>
        <w:rPr>
          <w:b/>
        </w:rPr>
        <w:t>E. 5.1.1</w:t>
      </w:r>
    </w:p>
    <w:p>
      <w:r>
        <w:t>Soweit in der Beschwerde im Zusammenhang mit der Entscheidart sowie bei der Ermittlung des rechtserheblichen Sachverhalts eine Verletzung des Willkürverbots gerügt wird, ist Folgendes festzustellen: Gemäss Lehre und Rechtsprechung liegt Willkür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stossender Weise dem Gerechtigkeitsgedanken zuwiderläuft (vgl. Jörg Paul Müller/Markus Schefer, Grundrechte in der Schweiz, 4. Aufl. 2008, S.11; Ulrich Häfeli/ Walter Haller/ Helen Keller/ Daniela Thurnherr, Allgemeines Verwaltungsrecht, 9. Auflage 2016, N 811 f.; BGE 133 I 149 E. 3.1, mit weiteren Hinweisen). Dabei muss die angeblich willkürliche Begründung rechtsgenüglich ausgeführt werden (BGE 116 Ia 426 S. 428, mit weiteren Hinweisen).</w:t>
      </w:r>
    </w:p>
    <w:p>
      <w:r>
        <w:rPr>
          <w:b/>
        </w:rPr>
        <w:t>E. 5.1.2</w:t>
      </w:r>
    </w:p>
    <w:p>
      <w:r>
        <w:t>Das SEM hat in seiner Verfügung substanziiert dargelegt, weshalb der angefochtene Entscheid als Nichteintretensentscheid erging (vgl. act. [...]3/10, Ziff. IV, S. 4 f.). Ausschlaggebend war, dass der Beschwerdeführer seit nunmehr acht Jahren wiederholt und mit immer neuen Vorbringen und Beweismitteln um Asyl ersucht hatte, seine Asylgründe jedoch jedes Mal als unglaubhaft erachtet worden waren. Seine neuerlichen Vorbringen würdigte das Bundesverwaltungsgericht im Urteil vom 10. Oktober 2019. Das SEM vertrat im angefochtenen Entscheid die Auffassung, er habe in der jüngsten Eingabe nichts Neues in Bezug auf seinen Einzelfall vorgebrach; damit fehle es an einer gehörigen Begründung im Sinne von Art. 111c Abs. 1 AsylG. Ihre Einschätzung hat die Vorinstanz sodann auch nachvollziehbar begründet. Das Vorgehen des SEM ist rechtlich nicht zu beanstanden. In der Praxis ist ein Nichteintreten auf ein unbegründetes Mehrfachgesuch ausdrücklich vorgesehen und wird durch die Rechtsprechung geschützt: Sofern eine asylsuchende Person ihrer Begründungspflicht nicht nachkommt, hat die Behörde gemäss Art. 111c Abs. 1 AsylG in Verbindung mit Art. 13 Abs. 2 VwVG neben der formlosen Abschreibung die Option, auf das Gesuch nicht einzutreten (BVGE 2014/39 E. 7). Die Bezugnahme auf andere - nach Meinung des Rechtsvertreters des Beschwerdeführers ähnlich gelagerte - Fälle vermag daran nichts zu ändern. Eine Verletzung des Willkürverbots sowie des Gleichheitsgebots ist nicht ersichtlich.</w:t>
      </w:r>
    </w:p>
    <w:p>
      <w:r>
        <w:rPr>
          <w:b/>
        </w:rPr>
        <w:t>E. 5.2</w:t>
      </w:r>
    </w:p>
    <w:p>
      <w:r>
        <w:t>Nach diesen Erwägungen ist auch die Rüge abzuweisen, wonach die Vorinstanz das rechtliche Gehör des Beschwerdeführers verletzt habe, den rechtserheblichen Sachverhalt aufgrund des Nichteintretensentscheids nicht genügend erstellt und damit ihre Begründungspflicht verletzt habe (vgl. Beschwerdeschrift, BS 5). Vorliegend ist weder auf eine Verletzung der Begründungspflicht (vgl. BVGE 2016/9 E. 5.1) noch auf eine unrichtige oder unvollständige Sachverhaltsfeststellung (vgl. BVGE 2016/2 E. 4.3) zu schliessen. Die Vorinstanz hat in ihrem Entscheid vom 12. Februar 2020 erläutert, warum sie das Gesuch als ungenügend begründet erachtete. Die Verfügung des SEM enthält auch - im angemessenen Rahmen der Begründung eines Nichteintretensentscheids, in welchem gerade keine materielle Prüfung stattfinden soll - eine Darstellung des Sachverhalts, die genügend ist, um nachvollziehen zu können, weshalb das SEM die als «neu» bezeichneten Vorbringen des Beschwerdeführers als nicht genügend individualisiert auf seinen Einzelfall erachtete, als dass es auf das Gesuch hätte eintreten müssen (vgl. act. [...]3/10, Ziff. IV 4., S. 5 f.). Die vorgebrachten formellen Rügen sind nicht begründet.</w:t>
      </w:r>
    </w:p>
    <w:p>
      <w:r>
        <w:rPr>
          <w:b/>
        </w:rPr>
        <w:t>E. 6.1</w:t>
      </w:r>
    </w:p>
    <w:p>
      <w:r>
        <w:t>Das SEM erachtete das Mehrfachgesuch insbesondere deshalb nicht als genügend begründet, weil es dem Beschwerdeführer nicht gelungen sei aufzuzeigen, inwiefern er selbst von den politischen Ereignissen der jüngsten Vergangenheit in Sri Lanka direkt betroffen sei. Deshalb hätten die neuerlichen Vorbringen nichts an der Einschätzung im letzten Urteil des Bundesverwaltungsgerichts zu ändern vermocht. Zum jetzigen Zeitpunkt bestehe kein Anlass zur Annahme, dass ganze Volksgruppen unter Präsident Gotabaya Rajapaksa kollektiv einer Verfolgungsgefahr ausgesetzt wären. Ein persönlicher Bezug des Beschwerdeführers zu den Präsidentschaftswahlen sei jedoch weder aufgrund der gesamten Aktenlage ersichtlich noch habe er einen solchen substantiiert geltend gemacht. Auch die kritische Berichterstattung über die erneute Machtergreifung der Rajapaksa-Brüder ändere an der Einschätzung nichts, dass er kein Risikoprofil erfülle. Eine angebliche Tätigkeit für die LTTE sei wiederholt explizit nicht geglaubt worden.</w:t>
      </w:r>
    </w:p>
    <w:p>
      <w:r>
        <w:rPr>
          <w:b/>
        </w:rPr>
        <w:t>E. 6.2</w:t>
      </w:r>
    </w:p>
    <w:p>
      <w:r>
        <w:t>In der Beschwerdeschrift wird ausgeführt, die jüngsten politischen Entwicklungen und ihre direkten Auswirkungen seien im Mehrfachgesuch ausführlich dargelegt und dokumentiert worden. Es sei offenkundig, dass sich die Gefährdung von zurückkehrenden abgewiesenen tamilischen Asylsuchenden mit (unterstellten) LTTE-Beziehungen angesichts der aktuellen politischen Lage markant erhöht habe. Das SEM wäre gehalten gewesen, eine neue Lageanalyse vorzunehmen und sämtliche bereits bekannten Risikofaktoren, welche der Beschwerdeführer aufweise und welche er dokumentiert habe, vor dem Hintergrund der neuen Lageanalyse zu würdigen.</w:t>
      </w:r>
    </w:p>
    <w:p>
      <w:r>
        <w:rPr>
          <w:b/>
        </w:rPr>
        <w:t>E. 6.3</w:t>
      </w:r>
    </w:p>
    <w:p>
      <w:r>
        <w:t>Das zentrale Beschwerdevorbringen, wonach im Mehrfachgesuch ein persönlicher Fallbezug zur aktuellen Lage in Sri Lanka nach dem Regierungswechsel im November 2019 dargelegt worden sei, weshalb das Gesuch nicht als unbegründet gelten dürfe, ist nicht stichhaltig. So schilderte der Beschwerdeführer lediglich die möglichen Gefahren für Personen, die ein politisches Profil im Sinne einer Verbindung zu den LTTE aufweisen. Im Referenzurteil E-1866/2015 vom 15. Juli 2016 nahm das Bundesverwaltungsgericht eine Analyse der Situation von Rückkehrenden nach Sri Lanka vor (vgl. ebenda E. 8) und stellte fest, dass aus Europa respektive der Schweiz zurückkehrende tamilische Asylsuchende nicht generell einer ernstzunehmenden Gefahr von Verhaftung und Folter ausgesetzt seien. Das Gericht orientierte sich bei der Beurteilung des Risikos von Rückkehrenden, Opfer ernsthafter Nachteile in Form von Verhaftung und Folter zu werden, an verschiedenen Risikofaktoren. Es ist unbestritten, dass bestimmte Personen im Fall der Rückkehr von asylbeachtlicher Verfolgung betroffen sein können, die im Referenzurteil des Bundesverwaltungsgerichts entwickelten Risikoprofile haben weiterhin Gültigkeit - auch nach dem Machtwechsel im November 2019. Der Beschwerdeführer erfüllt jedoch nach Aktenlage keines der einschlägigen Risikoprofile. Selbst wenn er in den letzten Jahren in verschiedenen Eingaben behauptet hat, Verbindungen zur LTTE gehabt zu haben, wurde dies nie glaubhaft gemacht. In der Beschwerde wird nun erneut behauptet, der Beschwerdeführer sei - gleich wie Personen, die ein glaubhaftes LTTE-Profil aufweisen - im Fall der Rückkehr in grosser Gefahr, in asylbeachtlicher Weise verfolgt zu werden, und er sei der sozialen Gruppe der abgewiesenen Asylsuchenden mit tamilischer Abstammung und (vermeintlichen) LTTE-Verbindungen zuzuordnen. Für die Zugehörigkeit zu dieser Gruppe wird jedoch kein Beweis erbracht, der nicht bereits in früheren Verfahren als nicht stichhaltig erachtet wurde (vgl. Urteil E-1815/2019 vom 10. Oktober 2019 E. 6.5). Im Übrigen teilt das Bundesverwaltungsgericht auch die Auffassung der Vorinstanz betreffend die als Beweismittel eingereichten Medienberichte zum Machtwechsel in Sri Lanka. Die Zeitungsberichte enthalten allgemeine Berichterstattung, ein Bezug zum Beschwerdeführer ist nicht ersichtlich. Auf die zutreffende Würdigung durch die Vorinstanz unter IV Ziff. 4.3 des angefochtenen Entscheids kann in diesem Punkt verwiesen werden. Vor diesem Hintergrund hat das SEM in zutreffender Weise das Erfordernis einer ausreichenden Begründung im Sinne von Art. 111c Abs. 1 AsylG als nicht erfüllt erachtet und ist zu Recht in Anwendung von Art. 13 Abs. 2 VwVG auf das Gesuch nicht eingetreten.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welche die Flüchtlingseigenschaft erfüllen. Da es dem Beschwerdeführer - wie mehrmals rechtskräftig festgestellt-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weiterhin weder aus den Vorbringen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Aus Sicht des Bundesverwaltungsgerichts besteht kein Grund zur Annahme, dass sich die jüngsten politischen Entwicklungen in Sri Lanka konkret auf den Beschwerdeführer auswirken könnten. Die allgemeine Menschenrechtssituation in Sri Lanka lässt den Wegweisungsvollzug zum heutigen Zeitpunkt nicht als generell unzulässig erscheinen und der Beschwerdeführer weist seinerseits keine individuellen Merkmale auf, welche eine Unzulässigkeit des Vollzugs begründen könnten. Der Vollzug der Wegweisung erweist sich damit als zulässig.</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w:t>
      </w:r>
    </w:p>
    <w:p>
      <w:r>
        <w:t>In Hinblick auf die Zumutbarkeit des Wegweisungsvollzugs kann mit der Vorinstanz auf die Ausführungen im Urteil E-1815/2019 vom 10. Oktober 2019 E. 8.5 verwiesen werden. Die Vorbringen in der Beschwerde vermögen die dortige Einschätzung nicht zu erschüttern. Der Vollzug der Wegweisung erweist sich weiterhin als zumutbar.</w:t>
      </w:r>
    </w:p>
    <w:p>
      <w:r>
        <w:rPr>
          <w:b/>
        </w:rPr>
        <w:t>E. 8.6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sind die Voraussetzungen für die Gewährung der unentgeltlichen Prozessführung sowie die amtliche Verbeiständung nicht gegeben. Die entsprechenden Anträge werden abgewiesen.</w:t>
      </w:r>
    </w:p>
    <w:p>
      <w:r>
        <w:rPr>
          <w:b/>
        </w:rPr>
        <w:t>E. 11</w:t>
      </w:r>
    </w:p>
    <w:p>
      <w:r>
        <w:t>Die Kosten sind dem Beschwerdeführer aufzuerlegen (Art. 63 Abs. 1 VwVG) und praxisgemäss auf insgesamt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