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E-723/2010 vom 9. März 2012</w:t>
      </w:r>
    </w:p>
    <w:p>
      <w:r>
        <w:t>Bundesverwaltungsgericht, 2012-03-09, DE</w:t>
      </w:r>
    </w:p>
    <w:p>
      <w:r>
        <w:rPr>
          <w:b/>
        </w:rPr>
        <w:t xml:space="preserve">Quelle: </w:t>
      </w:r>
      <w:r>
        <w:t>https://mcp.opencaselaw.ch/entscheid/bvger_E-723_2010</w:t>
      </w:r>
    </w:p>
    <w:p>
      <w:r>
        <w:t>FR: TAF E-723/2010 du 9 mars 2012</w:t>
      </w:r>
    </w:p>
    <w:p>
      <w:r>
        <w:t>IT: TAF E-723/2010 del 9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Asylentscheid damit, dass die Schilderungen des Beschwerdeführers den Anforderungen von Art. 7 AsylG an die Glaubhaftmachung eines Asyl begründenden Sachverhalts nicht genügten. So könne er seine Tätigkeit als (...) nicht beschreiben und seine Erfahrungen nicht nachvollziehbar schildern. Die rudimentären und nicht nachvollziehbaren Angaben zu seiner Haupttätigkeit liessen erste Zweifel an seinen Vorbringen aufkommen. Es gelinge ihm ausserdem nicht, seinen Wohnort zu beschreiben. So wisse er nicht, wie viele Häuser es in seinem Dorf gebe, obwohl er mindestens 15 Jahre dort gewohnt haben wolle. Im Weiteren könne er keine Angaben zur Funktion seines Vaters als Dorfoberhaupt machen, weshalb angenommen werden müsse, dass sein Vater diese Position gar nicht innegehabt habe. Aufgrund dieser unglaubhaften Vorbringen zu seinem Umfeld und seiner Lebenssituation seien auch seine Ausführungen bezüglich Verfolgung, welche sich an seinem Wohnort abgespielt haben soll, nicht glaubhaft. Die Aussage, er habe sich nie ausweisen müssen, sei ebenfalls nicht glaubhaft für einen jungen Mann, der von Kamerun in die Schweiz gereist sei und sich deshalb Gedanken über Ausweise gemacht haben müsse. Weiter sei anzufügen, dass es sich bei den geltend gemachten Asylvorbringen um eine Verfolgung durch Privatpersonen handle und nicht um eine staatliche oder vom Staat geduldete Verfolgung. Die Vorbringen seien deshalb nicht asylrelevant, zumal die Behörden in Kamerun schutzfähig und schutzwillig seien.</w:t>
      </w:r>
    </w:p>
    <w:p>
      <w:r>
        <w:rPr>
          <w:b/>
        </w:rPr>
        <w:t>E. 5.2</w:t>
      </w:r>
    </w:p>
    <w:p>
      <w:r>
        <w:t>In seiner Rechtsmitteleingabe machte der Beschwerdeführer geltend, die Zweifel des BFM an seinen Ausführungen, wonach er (...) gewesen sei, seien unberechtigt. So sei zu beachten, dass er noch sehr jung sei, sein Leben lang nichts anderes gemacht habe, als zu (...), und überdies nie zur Schule gegangen sei. Sein niedriger Bildungsstand widerspiegle sich auch in seinen Antworten, wie beispielsweise in der Aussage, (...). Da das (...) für ihn eine alltäglich Arbeit gewesen sei, habe diese Tätigkeit nicht viele Einzelschritte beinhaltet, sondern er habe alles automatisch erledigt. Das BFM habe es überdies unterlassen, genauer nach den Einzelschritten zu fragen. Auf die wenigen, detaillierten Fragen des Bundesamtes habe er jedoch adäquat Auskunft geben können. Die nur rudimentäre Beschreibung seines Wohnortes sei ebenfalls auf seinen tiefen Bildungsstand zurückzuführen und auf die Tatsache, dass er als (...) sein Dorf nie verlassen habe. Bei den Angaben zu den fehlenden Identitätspapieren müsse beachtet werden, dass er Kamerun nicht mit der Absicht verlassen habe, in die Schweiz zu gelangen. Er habe sich vor der Tötung seines Vaters nie Gedanken gemacht bezüglich einer möglichen Ausreise und somit auch nicht bezüglich eines Ausweises. Die Glaubhaftigkeit sei somit vom BFM zu Unrecht verneint worden. Weiter argumentierte der Beschwerdeführer, bei einer Rückkehr nach Kamerun begründete Furcht vor Verfolgung zu haben, da ihn in seinem Heimatdorf dasselbe Schicksal wie sein Vater ereilen würde. In dem kleinen (...)dorf könne er von den Behörden keinen effektiven Schutz vor Verfolgung erwarten, und mit einer Strafanzeige würde er sich nur weiteren Verfolgungsmassnahmen aussetzen. Da er an keinem anderen Ort Kameruns über ein verwandtschaftliches Netz verfüge, bestehe auch keine zumutbare inländische Fluchtalternative. Er erfülle somit die Flüchtlingseigenschaft, weshalb ihm in der Schweiz Asyl zu gewähren sei.</w:t>
      </w:r>
    </w:p>
    <w:p>
      <w:r>
        <w:rPr>
          <w:b/>
        </w:rPr>
        <w:t>E. 5.3</w:t>
      </w:r>
    </w:p>
    <w:p>
      <w:r>
        <w:t>Gemäss dem am 23. November 2010 eingereichten ärztlichen Bericht vom 1. Oktober 2010 leidet der Beschwerdeführer an einer (...) sowie (...). Weiter bestehe der Verdacht auf eine (...). Dem Bericht ist zu entnehmen, dass er dem psychologischen Dienst im August 2010 durch seinen Hausarzt wegen eines (...) Zustandsbildes zugewiesen worden sei. Dieses sei eine Reaktion auf den negativen Asylentscheid, auf eine Durchsuchung seiner Wohnung durch die Polizei im (...) 2010 und ein Verfahren bei der Jugendanwaltschaft. Dies habe den Beschwerdeführer stark belastet, und er habe mit (...) auf die Situation reagiert. Die Erinnerungen an seine Heimat - namentlich der Tod seines Vaters und das Anzünden seines Hauses durch die Dorfbewohner - schienen den Beschwerdeführer weiterhin sehr zu belasten. Nachdem er sich anfangs gut gefühlt habe in der Schweiz, könne er sich seit dem negativen Asylentscheid und der Hausdurchsuchung in der Schule nicht mehr konzentrieren und erbringe schlechte Leistungen. Zur Beruhigung konsumiere er Alkohol und Cannabis. Falls er in seine Heimat zurückkehren müsse, würde er sich das Leben nehmen. Die Psychologin führte weiter aus, der negative Asylentscheid habe den Beschwerdeführer innerlich aus der Bahn geworfen und bislang erfolgreich verdrängte Erinnerungen an traumatische Erlebnisse in seinem Heimatland wieder wachgerufen. Aufgrund der beobachtbaren Symptomatik ([...]) müsse die Bedrohung zu Hause als real eingeschätzt werden. Bei einer definitiven Ablehnung des Asylgesuchs sei er als suizidgefährdet einzuschätzen und benötige eine engmaschige Betreuung. In einem weiteren ärztlichen Bericht vom 21. Dezember 2010 bestätigte die Psychologin ihre vormalige Einschätzung nach einer etwas mehr als dreimonatigen Behandlung mit regelmässigen Terminen alle zwei bis drei Wochen.</w:t>
      </w:r>
    </w:p>
    <w:p>
      <w:r>
        <w:rPr>
          <w:b/>
        </w:rPr>
        <w:t>E. 5.4</w:t>
      </w:r>
    </w:p>
    <w:p>
      <w:r>
        <w:t>Dem auf Anfrage des Bundesverwaltungsgerichts eingereichten ärztlichen Bericht vom 2. Februar 2012 ist zu entnehmen, dass sich der Gesundheitszustand des Beschwerdeführers im Verlauf des Winters 2011 zunehmend stabilisiert habe, so dass auf die regelmässigen Gespräche ab März 2011 vorläufig verzichtet worden sei. Er habe sich immer wieder telefonisch gemeldet, um den Kontakt aufrechtzuerhalten; die Medikation ([...]) sei weitergeführt worden, nun bei Bedarf. Es sei jedoch weiterhin von einer psychischen Labilität des Patienten auszugehen. Er werde schon durch kleine Veränderungen in seinem Alltag - wie beispielsweise einer Veränderung der Wohnsituation in der Asylunterkunft - aus dem Gleichgewicht gebracht. Die Behandlung sei nach dem letzten Schreiben des Bundesverwaltungsgerichts vom 20. Januar 2012 in Form einer regelmässigen (...)medikation und Gesprächen wieder aufgenommen worden und werde weitergeführt, bis der Beschwerdeführer psychisch wieder stabiler sei. An der Diagnose einer (...) müsse, trotz Verbesserung des Gesundheitszustands in den vergangenen Monaten, festgehalten werden.</w:t>
      </w:r>
    </w:p>
    <w:p>
      <w:r>
        <w:rPr>
          <w:b/>
        </w:rPr>
        <w:t>E. 6.1</w:t>
      </w:r>
    </w:p>
    <w:p>
      <w:r>
        <w:t>Die Vorinstanz hat gesetzes- und praxiskonform erwogen, dass die Verfolgungsvorbringen des Beschwerdeführers den Anforderungen von Art. 7 AsylG nicht genügen. Zur Vermeidung von Wiederholungen kann im Wesentlichen auf die Begründung des Bundesamtes gemäss der Zusammenfassung in Erwägung 5.1 oben und der angefochtenen Verfügung im Detail verwiesen werden. So ist der Einschätzung des BFM zuzustimmen, dass die Vorbringen des Beschwerdeführers wenig konkret und detailliert ausfielen und somit den Eindruck vermitteln, er habe das Geschilderte nicht selbst erlebt. Er konnte namentlich keine genauen Auskünfte zu seinem Heimatdorf, zu seiner Tätigkeit als (...) und zur Stellung seines Vaters als Dorfoberhaupt geben. Die Beschreibung des Reiseweges fiel ebenfalls nur rudimentär aus und ist als realitätsfremd einzustufen. Gesamthaft sind die Vorbringen des Beschwerdeführers anlässlich der Befragung zur Person und der Anhörung zu den Asylgründen als unglaubhaft zu qualifizieren. Die Beschwerdeschrift enthält keine stichhaltigen Gegenargumente und vermag deshalb keine andere Sichtweise zu begründen. Der niedrige Bildungsstand des Beschwerdeführers - soweit ihm dieser überhaupt geglaubt werden kann - vermag sein Unvermögen, seinen Alltag und seine Umgebung zu beschreiben, nicht zu erklären. Gerade wenn er sein Leben lang im gleichen Dorf gelebt hätte und täglich der (...) nachgegangen wäre, wäre davon auszugehen, dass er diese Tätigkeit und auch seine Heimat sehr gut gekannt und hätte beschreiben können.</w:t>
      </w:r>
    </w:p>
    <w:p>
      <w:r>
        <w:rPr>
          <w:b/>
        </w:rPr>
        <w:t>E. 6.2</w:t>
      </w:r>
    </w:p>
    <w:p>
      <w:r>
        <w:t>Bei dieser Sachlage und in Würdigung der gesamten Umstände und Vorbringen des Beschwerdeführers ist zusammenfassend festzustellen, dass dieser keine asylrechtlich relevante Verfolgung glaubhaft machen konnte und die Voraussetzungen für die Zuerkennung der Flüchtlingseigenschaft somit nicht erfüllt. Es erübrigt sich, auf die weiteren Ausführungen in der Beschwerde und die Ausführungen in den medizinischen Berichten einzugehen, da diese am Ausgang des Verfahrens nichts zu ändern vermögen. Die Vorinstanz hat demnach das Asylgesuch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BVGE 2009/50 E. 9, S. 733).</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Kamerun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Das BFM führte in der angefochtenen Verfügung aus, beim Beschwerdeführer handle es sich um einen jungen, gesunden Mann, der sich nach einer Rückführung nach Kamerun bei Bedarf an die heimatlichen Behörden wenden könne. Seine Angaben zu seinem Heimatdorf und den Bezugspersonen seien unglaubhaft, weshalb anzunehmen sei, dass er in Kamerun über Verwandte verfüge. Diese könnten ihn - falls nötig - bei einer Wiedereingliederung unterstützen. Es würden überdies weder die im Heimatstaat herrschende politische Situation noch andere Gründe gegen die Zumutbarkeit einer Rückführung nach Kamerun sprechen.</w:t>
      </w:r>
    </w:p>
    <w:p>
      <w:r>
        <w:rPr>
          <w:b/>
        </w:rPr>
        <w:t>E. 8.3.2</w:t>
      </w:r>
    </w:p>
    <w:p>
      <w:r>
        <w:t>In seiner Rechtsmitteleingabe legte der Beschwerdeführer dar, entgegen der Ansicht der Vorinstanz erweise sich der Vollzug nicht als zumutbar. Auch wenn sich die politische Lage in Kamerun beruhigt habe, so stelle sich die soziökonomische Situation als weiterhin äusserst angespannt dar. Armut und insbesondere Korruption seien ernsthafte Probleme. Die Rückkehr sei insbesondere für unbegleitete Minderjährige sehr schwierig. Für sie gebe es keinerlei Vorkehrungen für Unterstützung, wenn keine Familie vorhanden sei, die sie aufnehmen könne. Der Beschwerdeführer sei sehr jung, verfüge in Kamerun über keine Verwandten und habe keine Bildung genossen, weshalb es für ihn unmöglich sei, sich in seinem Heimatland wirtschaftlich und sozial zu reintegrieren. Bei einer Rückkehr würde er in eine existenzbedrohende Lage geraten. Der Wegweisungsvollzug erweise sich deshalb als unzumutbar. Im weiteren Verlauf machte der Beschwerdeführer unter Beilage entsprechender Berichte psychische Probleme geltend, welche einem Wegweisungsvollzug entgegenstehen würden (vgl. E. 5.3. f.).</w:t>
      </w:r>
    </w:p>
    <w:p>
      <w:r>
        <w:rPr>
          <w:b/>
        </w:rPr>
        <w:t>E. 8.3.3</w:t>
      </w:r>
    </w:p>
    <w:p>
      <w:r>
        <w:t>Beim Beschwerdeführer handelt es sich um einen inzwischen (...)-jährigen Mann, der geltend macht, in Kamerun keine Bezugspersonen mehr und überdies psychische Probleme zu haben. Dem BFM ist in seinen Erwägungen zuzustimmen, dass dessen Angaben zum Heimatdorf und zu den fehlenden Bezugspersonen unglaubhaft sind und anzunehmen ist, dass er in Kamerun über Familie und Verwandte verfügt. Da er inzwischen volljährig geworden ist, ist die Vereinbarkeit eines Wegweisungsvollzugs mit dem Übereinkommen vom 20. November 1989 über die Rechte des Kindes (KRK, SR 0.107) nicht mehr zu prüfen.</w:t>
      </w:r>
    </w:p>
    <w:p>
      <w:r>
        <w:rPr>
          <w:b/>
        </w:rPr>
        <w:t>E. 8.3.4</w:t>
      </w:r>
    </w:p>
    <w:p>
      <w:r>
        <w:t>Es stellt sich jedoch die Frage, ob die gesundheitlichen Probleme des Beschwerdeführers gegen einen Wegweisungsvollzug sprechen. Gemäss den medizinischen Berichten leidet dieser an einer (...) und einer (...). Er befand sich deshalb vom 9. September 2010 bis im März 2011 und erneut wieder seit Erhalt der Instruktionsverfügung des Bundesverwaltungsgerichts vom 20. Januar 2012 in psychologischer Behandlung, bei Bedarf unterstützt durch (...). Auslöser für die Verschlechterung seines Gesundheitszustandes seien jeweils Kontakte mit dem Gericht, der Beratungsstelle oder der Polizei gewesen. Selbst unter Berücksichtigung der psychischen Probleme des Beschwerdeführers, welche nicht Abrede gestellt werden sollen, geht das Bundesverwaltungsgericht davon aus, dass eine Rückkehr nach Kamerun als zumutbar zu erachten ist, obschon sich die dortige ökonomische Situation und auch die Gesundheitsversorgung tatsächlich als schwierig darstellen. Die gesundheitlichen Probleme des Beschwerdeführers sind jedoch nicht derart gravierend, als dass sie die Unzumutbarkeit des Wegweisungsvollzugs zu begründen vermöchten. Aus den eingereichten Arztberichten ist zudem ersichtlich, dass die psychischen Probleme in engem Zusammenhang mit der drohenden Ausschaffung aus der Schweiz stehen. Sollten sich beim Beschwerdeführer heute noch vorhandene oder wiederaufflammende (...) Tendenzen im Falle eines allfälligen zwangsweisen Vollzugs der Wegweisung akzentuieren, wäre dem im Rahmen der Rückreisevorbereitung von den Vollzugsbehörden mit geeigneten medikamentösen oder allenfalls psychotherapeutischen Massnahmen entgegenzuwirken, so dass für den Beschwerdeführer eine konkrete Gefahr ernster gesundheitlicher Schäden ausgeschlossen werden kann. Zudem hat der Beschwerdeführer die Möglichkeit, bei der Vorinstanz medizinische Rückkehrhilfe zu beantragen. Entgegen den Ausführungen in der Beschwerde ist überdies - wie bereits erwähnt - davon auszugehen, dass er bei einer Rückkehr nach Kamerun nicht auf sich alleine gestellt sein wird, sondern, soweit erforderlich, bei der Reintegration auf die Unterstützung seiner Familie und Verwandten zählen können wird. Nach dem Gesagten erweist sich der Vollzug der Wegweisung somit als zumutbar im Sinne von Art. 83 Abs. 4 AuG.</w:t>
      </w:r>
    </w:p>
    <w:p>
      <w:r>
        <w:rPr>
          <w:b/>
        </w:rPr>
        <w:t>E. 8.4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dem Beschwerdeführer aufzuerlegen (Art. 63 Abs. 1 VwVG). Der Beschwerdeführer war zum Zeitpunkt der Beschwerdeeinreichung minderjährig, weshalb von seiner Bedürftigkeit auszugehen ist. Da die Rechtsbegehren ausserdem nicht als aussichtslos im Sinn von Art. 65 Abs. 1 VwVG bezeichnet werden konnten, ist das Gesuchs um Gewährung der unentgeltlichen Rechtspflege gutzuheissen und von einer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