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E-7238/2016 vom 16. Mai 2017</w:t>
      </w:r>
    </w:p>
    <w:p>
      <w:r>
        <w:t>Bundesverwaltungsgericht, 2017-05-16, DE</w:t>
      </w:r>
    </w:p>
    <w:p>
      <w:r>
        <w:rPr>
          <w:b/>
        </w:rPr>
        <w:t xml:space="preserve">Quelle: </w:t>
      </w:r>
      <w:r>
        <w:t>https://mcp.opencaselaw.ch/entscheid/bvger_E-7238_2016</w:t>
      </w:r>
    </w:p>
    <w:p>
      <w:r>
        <w:t>FR: TAF E-7238/2016 du 16 mai 2017</w:t>
      </w:r>
    </w:p>
    <w:p>
      <w:r>
        <w:t>IT: TAF E-7238/2016 del 16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Art. 52 Abs. 1 VwVG).</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 Dass dem Beschwerdeführer mit Zwischenverfügung vom 28. November 2016 die unentgeltliche Rechtspflege (Art. 65 Abs. 1 VwVG) gewährt worden ist, die Beschwerde somit als nicht aussichtslos qualifiziert wurde,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ist jedoch der Urteilszeitpunkt massgebend, während für die Beurteilung der Aussichtslosigkeit der Beschwerdebegehren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3</w:t>
      </w:r>
    </w:p>
    <w:p>
      <w:r>
        <w:t>Gegenstand des vorliegenden Beschwerdeverfahrens bildet einzig die Frage der Flüchtlingseigenschaft des Beschwerdeführers infolge illegaler Ausreise, da einerseits die Ablehnung des Asylgesuchs und die Anordnung der Wegweisung nicht angefochten wurden und andererseits die Vorinstanz den Beschwerdeführer wegen Unzumutbarkeit des Vollzugs der Wegweisung vorläufig aufgenommen hat.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sich darauf beruft, dass durch seine illegale Ausreise (sog. Republikflucht) oder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aus, die Angaben des Beschwerdeführers zur Flüchtlingseigenschaft hielten den Anforderungen an die Glaubhaftigkeit gemäss Art. 7 AsylG nicht stand. Ausserdem seien die Vorbringen bezüglich der illegalen Ausreise aus Eritrea, ohne auf deren Glaubhaftigkeit einzugehen, asylrechtlich unbeachtlich. Zur Asylrelevanz der illegalen Ausreise führt die Vorinstanz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Personen, die das dienstpflichtige Alter noch nicht erreicht hätten, aus dem Nationaldienst entlassen oder von der Nationaldienstpflicht befreit worden seien. Der Beschwerdeführer habe weder den Nationaldienst verweigert noch sei er desertiert. Seine diesbezüglichen Vorbringen seien nicht glaubhaft. Demnach habe er nicht gegen die Proclamation on National Service von 1995 verstossen. Auch sonst lägen keine Hinweise dafür vor, dass er bei einer Rückkehr nach Eritrea ernsthafte Nachteile zu gewärtigen hätte. Damit liege keine asylrelevante Gefährdung vor.</w:t>
      </w:r>
    </w:p>
    <w:p>
      <w:r>
        <w:rPr>
          <w:b/>
        </w:rPr>
        <w:t>E. 5.2</w:t>
      </w:r>
    </w:p>
    <w:p>
      <w:r>
        <w:t>Der Beschwerdeführer macht in der Beschwerde geltend, die Vorinstanz gehe zu Unrecht davon aus, eine illegale Ausreise aus Eritrea sei nicht (mehr) asylrelevant. Die diesbezügliche Praxis des SEM verstosse überdies gegen die vom Bundesverwaltungsgericht formulierten Anforderungen an eine Praxisänderung.</w:t>
      </w:r>
    </w:p>
    <w:p>
      <w:r>
        <w:rPr>
          <w:b/>
        </w:rPr>
        <w:t>E. 5.2.1</w:t>
      </w:r>
    </w:p>
    <w:p>
      <w:r>
        <w:t>Der Beschwerdeführer führt diesbezüglich aus, die Republikflucht sei vom Bundesverwaltungsgericht hinsichtlich Eritrea als subjektiver Nachfluchtgrund anerkannt worden; diese Praxis sei in kürzlich ergangenen Urteilen bestätigt worden.</w:t>
      </w:r>
    </w:p>
    <w:p>
      <w:r>
        <w:rPr>
          <w:b/>
        </w:rPr>
        <w:t>E. 5.2.2</w:t>
      </w:r>
    </w:p>
    <w:p>
      <w:r>
        <w:t>Die Vorinstanz stütze sich bei ihrer Praxisänderung lediglich auf den von ihr verfassten Bericht "Focus Eritrea - Update Nationaldienst und illegale Ausreise" vom Juni 2016, der deutlich mache, dass die Quellenlage zur Praxis in Eritrea unzureichend sei. Aus dem Bericht werde deutlich, dass nicht davon ausgegangen werden könne, illegal Ausgereiste hätten bei einer Rückkehr nach Eritrea keine ernsthaften Nachteile zu befürchten. Für die Praxisänderung gebe es daher keine nachvollziehbaren Gründe. Im Urteil BVGE 2010/54 habe das Bundesverwaltungsgericht verdeutlicht, dass sich die Vorinstanz aufgrund der Verfassungsgrundsätze der Rechtsstaatlichkeit, der Rechtssicherheit und der Rechtsgleichheit an seine Rechtsprechung halten müsse. Eine Abweichung sei nur zulässig, wenn mit einlässlicher Begründung unmissverständlich klargestellt werde, dass es sich um so genannte Pilotverfahren handle, bei denen bewusst von der publizierten Praxis abgewichen werde. Diese Kriterien seien vorliegend nicht erfüllt. Zum einen werde die neue Praxis nicht nur auf einzelne Verfahren, sondern generell angewendet. Zum anderen habe die Vorinstanz es unterlassen, in der angefochtenen Verfügung unmissverständlich klarzustellen, dass es sich dabei um ein Pilotverfahren handle. Weiter nehme die Vorinstanz in der angefochtenen Verfügung keinen Bezug auf die ständige Rechtsprechung des Bundesverwaltungsgerichts, von welcher sie abweiche.</w:t>
      </w:r>
    </w:p>
    <w:p>
      <w:r>
        <w:rPr>
          <w:b/>
        </w:rPr>
        <w:t>E. 5.2.3</w:t>
      </w:r>
    </w:p>
    <w:p>
      <w:r>
        <w:t>Die von der Vorinstanz im angefochtenen Entscheid vollzogene Praxisänderung sei deshalb nicht haltbar. Sie basiere auf einer ungenügenden Informationslage und die in BVGE 2010/54 festgelegten Zulässigkeitsvoraussetzungen einer Abweichung von der ständigen Rechtsprechung seien nicht erfüllt. Das SEM habe an der Herkunft des Beschwerdeführers und seiner Sozialisierung in Eritrea nicht gezweifelt. Er habe Eritrea im dienstfähigen Alter illegal verlassen und seine Vorbringen seien in Bezug auf die illegale Ausreise in sich schlüssig. Aufgrund seiner illegalen Ausreise sei davon auszugehen, dass er bei einer Rückkehr nach Eritrea mit Nachteilen im Sinne von Art. 3 AsylG zu rechnen habe.</w:t>
      </w:r>
    </w:p>
    <w:p>
      <w:r>
        <w:rPr>
          <w:b/>
        </w:rPr>
        <w:t>E. 6.1</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w:t>
      </w:r>
    </w:p>
    <w:p>
      <w:r>
        <w:rPr>
          <w:b/>
        </w:rPr>
        <w:t>E. 6.1.1</w:t>
      </w:r>
    </w:p>
    <w:p>
      <w:r>
        <w:t>Das Bundesverwaltungsgericht befasste sich im Rahmen des Referenzurteils D-7898/2015 vom 30. Januar 2017 mit der Frage, ob Eritreerinnen und Eritreer, die ihr Land illegal verlassen haben, allein deswegen bei einer Rückkehr Verfolgung zu befürchten haben. Nach einer umfassenden Analyse aller zur Verfügung stehenden Länderinformationen befand das Gericht, dass sich die bisherige Praxis nicht mehr aufrechterhalten liess und vom SEM zu Recht angepasst worden war. Es änderte seine Praxis hinsichtlich der Flüchtlingseigenschaft aufgrund subjektiver Nachfluchtgründe und kam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(ausführlich dazu das Referenzurteil D-7898/2015 E. 4.6-5.1). Aufgrund dieses Urteils kann, in Übereinstimmung mit der Vorinstanz, auf eine eingehende Glaubhaftigkeitsbeurteilung der illegalen Ausreise des Beschwerdeführers verzichtet werden.</w:t>
      </w:r>
    </w:p>
    <w:p>
      <w:r>
        <w:rPr>
          <w:b/>
        </w:rPr>
        <w:t>E. 6.1.2</w:t>
      </w:r>
    </w:p>
    <w:p>
      <w:r>
        <w:t>Das Gericht kam im eben genannten Urteil wie erwähnt zum Schluss, dass nicht nur, aber auch für Minderjährige allein aufgrund einer illegalen Ausreise keine begründete Furcht vor asylrechtlich beachtlicher Verfolgung angenommen werden kann. Nachdem der Beschwerdeführer neben der illegalen Ausreise keine zusätzlichen Anknüpfungspunkte für eine Verschärfung seines Profils aufweist, ist vorliegend nicht von einer flüchtlingsrechtlich beachtlichen Verfolgung auszugehen.</w:t>
      </w:r>
    </w:p>
    <w:p>
      <w:r>
        <w:rPr>
          <w:b/>
        </w:rPr>
        <w:t>E. 6.2</w:t>
      </w:r>
    </w:p>
    <w:p>
      <w:r>
        <w:t>Der Beschwerdeführer rügt weiter, dass das SEM im Sommer 2016 eine Praxisänderung zur Frage der flüchtlingsrechtlichen Relevanz illegaler Ausreisen aus Eritrea vorgenommen habe, die im Widerspruch zur Praxis des Bundesverwaltungsgerichts stehe (vgl. BVGE 2010/54). Auch mit dieser Frage hat sich das Bundesverwaltungsgericht zwischenzeitlich auseinandergesetzt (vgl. Urteil des BVGer E-5464/2016 vom 21. März 2017 E. 5). Das Urteil BVGE 2010/54 behandelt die Frage der Zumutbarkeit des Vollzugs von Wegweisungen, während vorliegend die Anerkennung der Flüchtlingseigenschaft Gegenstand des Beschwerdeverfahrens bildet. Die hier interessierende langjährige Praxis des SEM basierte zudem nicht auf einem publizierten Grundsatzurteil der Beschwerdeinstanz. Schliesslich wurde die Praxisänderung dem Gericht und der Öffentlichkeit im Vorfeld kommuniziert. Ausserdem wurde sie dem Gericht in einer ausführlichen Vernehmlassung vorgelegt. Im Übrigen hat das Bundesverwaltungsgericht in seinem ReferenzurteilD-7898/2015 die durch die Vorinstanz vorgenommene Praxisänderung als zulässig erachtet und damit implizit auch deren Vorgehen bestätigt. Zusammenfassend ist somit festzustellen, dass das Vorgehen des SEM im Zusammenhang mit der Praxisänderung vom Sommer 2016 nicht zu beanstanden ist.</w:t>
      </w:r>
    </w:p>
    <w:p>
      <w:r>
        <w:rPr>
          <w:b/>
        </w:rPr>
        <w:t>E. 7</w:t>
      </w:r>
    </w:p>
    <w:p>
      <w:r>
        <w:t>Wie die Vorinstanz kommt das Gericht deshalb zum Schluss, dass der Beschwerdeführer aufgrund der illegalen Ausreise keine begründete Furcht vor ernsthaften Nachteilen im Sinne von Art. 3 AsylG geltend machen kann. Auch die Praxisänderung des SEM vom Sommer 2016 ist gemäss den obigen Ausführungen nicht zu beanstanden. Die Vorinstanz hat daher zu Recht die Flüchtlingseigenschaft des Beschwerdeführers verneint.</w:t>
      </w:r>
    </w:p>
    <w:p>
      <w:r>
        <w:rPr>
          <w:b/>
        </w:rPr>
        <w:t>E. 8</w:t>
      </w:r>
    </w:p>
    <w:p>
      <w:r>
        <w:t>Aus diesen Erwägungen ergibt sich, dass die angefochtene Verfügung Bundesrecht nicht verletzt, den rechtserheblichen Sachverhalt richtig sowie vollständig feststellt (Art. 106 Abs. 1 AsylG). Die Beschwerde ist abzuweisen. Die von der Vorinstanz wegen Unzumutbarkeit des Vollzugs verfügte vorläufige Aufnahme bleibt dadurch jedoch unberührt.</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ihm mit Verfügung vom 28. November 2016 die unentgeltliche Prozessführung gewährt wurde, sind jedoch keine Verfahrenskosten zu erheben.</w:t>
      </w:r>
    </w:p>
    <w:p>
      <w:r>
        <w:rPr>
          <w:b/>
        </w:rPr>
        <w:t>E. 10</w:t>
      </w:r>
    </w:p>
    <w:p>
      <w:r>
        <w:t>Mit Zwischenverfügung vom 28. November 2016 wurde dem Beschwerdeführer die unentgeltliche Rechtsverbeiständung gewährt und MLaw Michèle Künzi als amtliche Rechtsvertreterin eingesetzt. Die amtliche Vertreterin wies in ihrer Kostennote vom 22. November 2016 bei einem Stundenansatz von Fr. 180.- und einem zeitlichen Aufwand von 5,5 Stunden einen totalen Aufwand von insgesamt Fr. 1'119.20 (inkl. Auslagen und MWST) aus. Angesichts der Tatsache, dass die Rechtsvertreterin sich nicht als Anwältin ausgewiesen hat, ist der Stundenansatz auf Fr. 150.- zu reduzieren. Unter Berücksichtigung der in Betracht zu ziehenden Berechnungsfaktoren (Art. 9-13 VGKE) ist das amtliche Honorar auf insgesamt Fr. 941.-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