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E-7237/2016 vom 5. Januar 2017</w:t>
      </w:r>
    </w:p>
    <w:p>
      <w:r>
        <w:t>Bundesverwaltungsgericht, 2017-01-05, DE</w:t>
      </w:r>
    </w:p>
    <w:p>
      <w:r>
        <w:rPr>
          <w:b/>
        </w:rPr>
        <w:t xml:space="preserve">Quelle: </w:t>
      </w:r>
      <w:r>
        <w:t>https://mcp.opencaselaw.ch/entscheid/bvger_E-7237_2016</w:t>
      </w:r>
    </w:p>
    <w:p>
      <w:r>
        <w:t>FR: TAF E-7237/2016 du 5 janvier 2017</w:t>
      </w:r>
    </w:p>
    <w:p>
      <w:r>
        <w:t>IT: TAF E-7237/2016 del 5 gennaio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Die Beschwerdeführerin rügt eine Verletzung des rechtlichen Gehörs. Sie sei teilweise ihrer Rechte beschnitten worden, indem ihr vorgehalten werde, ihre Schwester in der Schweiz könne sie unterstützen, obwohl sie angegeben habe, keinen Kontakt zu ihr zu haben. Auch werde behauptet, dass sie Angst gehabt habe. Dies sei aktenwidrig. Weiter sei sie von CID-Leuten vergewaltigt worden. Dies werde in der Verfügung mit keinem Wort erwähnt.</w:t>
      </w:r>
    </w:p>
    <w:p>
      <w:r>
        <w:rPr>
          <w:b/>
        </w:rPr>
        <w:t>E. 3.2</w:t>
      </w:r>
    </w:p>
    <w:p>
      <w:r>
        <w:t>Diese Rüge geht fehl. Entgegen dem Vorbringen in der Beschwerde ist die Vorinstanz sehr wohl auf die angebliche Vergewaltigung eingegangen. Die Vorinstanz erwähnt dieses Vorbringen sowohl im Sachverhalt als auch in den Erwägungen der angefochtenen Verfügung und qualifiziert die Vorbringen der Beschwerdeführerin gesamthaft als unglaubhaft. Indem die Beschwerdeführerin vorbringt, sie habe gar keinen Kontakt mit ihrer Schwester und diese könne sie deshalb nicht unterstützen, rügt sie keine Verletzung des rechtlichen Gehörs, sondern geht auf die Beweiswürdigung der Vorinstanz ein. Gleiches gilt für das Vorbringen, sie habe nie gesagt, dass sie Angst gehabt habe, was angeblich aktenwidrig sei. Die Vorinstanz würdigt diese Aussage anders als die Beschwerdeführerin. Dass die Ausführungen der Vorinstanz hierzu aktenwidrig seien, ist klarerweise zu verneinen, zumal die Beschwerdeführer zu Protokoll gibt, sie habe ihrem Mann gesagt, dass sie Angst habe (SEM-Akten, A12/19 F101). Eine Verletzung des rechtlichen Gehörs liegt nicht vor.</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(Art. 3 AsylG).</w:t>
      </w:r>
    </w:p>
    <w:p>
      <w:r>
        <w:rPr>
          <w:b/>
        </w:rPr>
        <w:t>E. 4.2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5.1</w:t>
      </w:r>
    </w:p>
    <w:p>
      <w:r>
        <w:t>Die Vorinstanz kommt in der angefochtenen Verfügung zum Schluss, die Vorbringen der Beschwerdeführerin würden den Anforderungen an die Glaubhaftigkeit gemäss Art. 7 AsylG nicht standhalten. Ihre Vorbringen seien durchgehend unsubstantiiert und oberflächlich. Weder im freien Bericht noch in ihren Antworten gebe sie mehr als das absolute Minimum an notwendiger Information preis. Daneben würden ihre Vorbringen auch punkto Logik und Nachvollziehbarkeit nicht zu überzeugen vermögen. Überdies sei ihr individuelles Verhalten vor dem Hintergrund der beschriebenen Situation und Geschehnisse nicht plausibel. Zudem mache sie widersprüchliche Aussagen zur angeblichen Aufforderung des CID zur Unterschriftsleistung. Die eingereichten Beweismittel seien untauglich, den asylrelevanten Sachverhalt zu beweisen.</w:t>
      </w:r>
    </w:p>
    <w:p>
      <w:r>
        <w:rPr>
          <w:b/>
        </w:rPr>
        <w:t>E. 5.2</w:t>
      </w:r>
    </w:p>
    <w:p>
      <w:r>
        <w:t>Die Beschwerdeführerin wendet dagegen ein, die Vorbringen der Vorinstanz in der angefochtenen Verfügung seien teilweise aktenwidrig und unverständlich. Einige Fragen habe sie nicht beantworten können, da es für sie nicht möglich sei, das Verhalten von anderen, zum Beispiel der Polizei, zu erklären. Zudem sei sie in der angefochtenen Verfügung auch falsch zitiert worden. Ihre Antworten seien in völligem Einklang mit der Aktenlage, während die Fragen der Vorinstanz regelmässig dazu in Widerspruch stehen würden. Bezüglich des vermeintlichen Widerspruchs gehe aus dem eingereichten Dokument des TID hervor, dass sie bereits anlässlich des ersten Besuchs angehalten worden sei, Unterschrift zu leisten. Dass sie sich daran nicht mehr genau erinnern könne, hänge mit der Unzuverlässigkeit des menschlichen Gedächtnisses zusammen. Zuverlässiger sei das vorliegende Schreiben des TID. Beim eingereichten Schreiben handle es sich nicht um einen Haftbefehl, sondern um eine Information, dass ein solcher ausgestellt worden sei. Da die Vorinstanz bei blossen Kopien immer von einer Fälschung ausgehe, seien deren pauschale Behauptungen mit Vorsicht zu geniessen. Das Schreiben entspreche den Tatsachen und unterstütze ihre Aussagen.</w:t>
      </w:r>
    </w:p>
    <w:p>
      <w:r>
        <w:rPr>
          <w:b/>
        </w:rPr>
        <w:t>E. 5.3</w:t>
      </w:r>
    </w:p>
    <w:p>
      <w:r>
        <w:t>Die Schlussfolgerungen der Vorinstanz sind weder in tatsächlicher noch in rechtlicher Hinsicht zu beanstanden. In der angefochtenen Verfügung wird einlässlich begründet, weshalb ein Grossteil der Aussagen der Beschwerdeführerin unglaubhaft ausgefallen ist.</w:t>
      </w:r>
    </w:p>
    <w:p>
      <w:r>
        <w:rPr>
          <w:b/>
        </w:rPr>
        <w:t>E. 5.3.1</w:t>
      </w:r>
    </w:p>
    <w:p>
      <w:r>
        <w:t>Die Vorinstanz führt zutreffend aus, dass die Ausführungen der Beschwerdeführerin durchgehend unsubstantiiert und oberflächlich ausgefallen sind. So schildert sie ihre Vorbringen in freier Rede als reinen Geschehensablauf ohne jegliche Realkennzeichen (vgl. SEM-Akten, A12/19 F48). Auf die nachfolgenden Fragen antwortet sie jeweils kurz und einsilbig (SEM-Akten, A12/19 F49 ff.). Details sind von der Beschwerdeführerin keine erfahrbar. Dieses Aussageverhalten, das nicht auf selbst Erlebtes hindeutet, zieht sich durch die gesamte Anhörung. Beispielhaft antwortet die Beschwerdeführerin auf die Frage, wie die vier Personen des CID ausgesehen hätten, lediglich damit, dass diese ganz normal ausgesehen hätten. Dies obwohl der Befrager der Beschwerdeführerin Hilfestellung leistet und sie auf Merkmale wie Grösse, Haarfarbe oder Augen hinweist (SEM-Akten, A12/19 F78 f.). Wie die Vorinstanz weiter korrekt ausführt, ist von der Beschwerdeführerin weder etwas Gehaltvolles über die Gründe, warum ihr Ehemann verfolgt worden sei, noch über ihre eigenen Probleme zu erfahren. Insgesamt ergeben sich bereits deshalb starke Zweifel an der Glaubhaftigkeit der Vorbringen der Beschwerdeführerin.</w:t>
      </w:r>
    </w:p>
    <w:p>
      <w:r>
        <w:rPr>
          <w:b/>
        </w:rPr>
        <w:t>E. 5.3.2</w:t>
      </w:r>
    </w:p>
    <w:p>
      <w:r>
        <w:t>Die Beschwerdeführerin bringt vor, sie sei von den CID-Leuten aufgefordert worden, ein Mal pro Monat Unterschrift zu leisten. Diesbezüglich gibt sie in der BzP zu Protokoll, diese Aufforderung sei bereits anlässlich des ersten Besuchs ergangen (SEM-Akten, A3/12 S. 8). In der Anhörung hingegen gibt sie an, beim drittem Besuch aufgefordert worden zu sein, regelmässig Unterschrift zu leisten (SEM-Akten, A12/19 F109). Auf diesen Widerspruch angesprochen führt sie aus, die CID-Leute hätten dies nicht beim ersten Mal, sondern beim dritten Mal gesagt (SEM-Akten, A12/19 F181). Dass sie nun in der Beschwerdefrist ihre Aussagen wiederum ändert und behauptet, sie sei bereits beim ersten Besuch des CID zur Leistung ihrer Unterschrift angehalten worden, stellt die persönliche Glaubwürdigkeit der Beschwerdeführerin stark in Frage. Daran ändert auch das eingereichte Schreiben des TID nichts. Dieses Schreiben liegt lediglich in Kopie vor und ist somit leicht fälschbar. Zudem erstaunt, dass die Beschwerdeführerin dieses Schreiben anlässlich der BzP nicht erwähnt und das Schreiben, obwohl sie angeblich vom CID besucht worden sei, vom TID ausgestellt worden ist. Zudem ist nicht nachvollziehbar, aus welchem Grund das Schreiben per Post an die Beschwerdeführerin hätte zugestellt werden sollen. Wäre gegen sie tatsächlich ein Haftbefehl erlassen worden, ist aus ermittlungstechnischen Gründen unsinnig, dies der Gesuchten mitzuteilen.</w:t>
      </w:r>
    </w:p>
    <w:p>
      <w:r>
        <w:rPr>
          <w:b/>
        </w:rPr>
        <w:t>E. 5.3.3</w:t>
      </w:r>
    </w:p>
    <w:p>
      <w:r>
        <w:t>Bezüglich weiterer Ungereimtheiten ist auf die zutreffenden Erwägungen in der angefochtenen Verfügung zu verweisen. Mit dem mehrfachen Verweis auf das eingereichte Schreiben des TID, welches aufgrund der unglaubhaften Vorbringen der Beschwerdeführerin als nicht authentisch qualifiziert werden muss, kann sie nichts zu ihren Gunsten ableiten. Die eingereichten Arztberichte bestätigen lediglich, dass der Ehemann der Beschwerdeführerin einen Motorradunfall hatte. Dass er auf der Strasse angehalten und geschlagen worden sei, wie die Beschwerdeführerin behauptet, geht daraus nicht hervor. Auch wurde die Beschwerdeführerin weder falsch zitiert (vgl. E. 3.2) noch wurden ihr anlässlich der Anhörung unzulässige Fragen gestellt.</w:t>
      </w:r>
    </w:p>
    <w:p>
      <w:r>
        <w:rPr>
          <w:b/>
        </w:rPr>
        <w:t>E. 5.3.4</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 Nachdem die Aussagen der Beschwerdeführerin zu ihren Gesuchsgründen unglaubhaft ausgefallen sind, erfüllt sie keine der oben erwähnten stark risikobegründenden Faktoren. Die Beschwerde zeigt sodann nicht auf, inwiefern ihr persönlich im Falle einer Rückkehr ein ernsthafter Nachteil im Sinne von Art. 3 AsylG drohen könnte. Solches lässt sich auch nicht annehmen.</w:t>
      </w:r>
    </w:p>
    <w:p>
      <w:r>
        <w:rPr>
          <w:b/>
        </w:rPr>
        <w:t>E. 5.4</w:t>
      </w:r>
    </w:p>
    <w:p>
      <w:r>
        <w:t>Die Beschwerdeführerin hat somit nichts vorgebracht, was geeignet wäre, die Flüchtlingseigenschaft nachzuweisen oder zumindest glaubhaft zu machen. Die Vorinstanz hat ihr Asylgesuch zu Recht abgelehnt.</w:t>
      </w:r>
    </w:p>
    <w:p>
      <w:r>
        <w:rPr>
          <w:b/>
        </w:rPr>
        <w:t>E. 6</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regelt das SEM das Anwesenheitsverhältnis nach den gesetzlichen Bestimmungen über die vorläufige Aufnahme von Ausländerinnen und Ausländern (Art. 44 AsylG; Art. 83 Abs. 1 AuG [SR 142.20]).</w:t>
      </w:r>
    </w:p>
    <w:p>
      <w:r>
        <w:rPr>
          <w:b/>
        </w:rPr>
        <w:t>E. 7.2</w:t>
      </w:r>
    </w:p>
    <w:p>
      <w:r>
        <w:t>Der Vollzug der Wegweisung ist nach Art. 83 Abs. 3 AuG unzulässig,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der Beschwerdeführerin noch aus den Akten ergeben sich konkrete Anhaltspunkte dafür, dass sie für den Fall einer Ausschaffung nach Sri Lanka dort mit beachtlicher Wahrscheinlichkeit einer nach EMRK oder FoK verbotenen Strafe oder Behandlung ausgesetzt wäre.</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Sri Lanka herrscht weder Krieg noch eine Situation allgemeiner Gewalt. Der bewaffnete Konflikt zwischen der sri-lankischen Regierung und den LTTE ist im Mai 2009 zu Ende gegangen. Auf eine Beurteilung der Situation und der Zumutbarkeit in Bezug auf das Vanni-Gebiet kann hier verzichtet werden, stammt die Beschwerdeführerin doch aus dem Jaffna-Distrikt (zur Problematik Vanni-Gebiet und Zumutbarkeit der Wegweisung: BVGE 2011/24 E. 12-13). Entgegen den Beschwerdevorbringen geht die Vorinstanz nicht davon aus, dass eine Prüfung der Zumutbarkeit nicht vorgenommen werden könne. Dies zeigen bereits die ausführlichen Erwägungen in der angefochtenen Verfügung zu diesem Thema. Die Vorinstanz geht lediglich davon aus, dass aufgrund der unglaubhaften Aussagen der Beschwerdeführerin zu ihren persönlichen Lebensumständen keine abschliessende Prüfung allfälliger individueller Wegweisungsvollzugshindernisse erfolgen kann. Grundsätzlich sind auch die individuellen Wegweisungsvollzugshindernisse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zu forschen. Vermutungsweise ist deshalb davon auszugehen, einer Wegweisung stünden keine Vollzugshindernisse im gesetzlichen Sinne entgegen (statt vieler: Urteil des BVGer E-2450/2014 vom 22. Mai 2014). Deshalb stellt die Vorinstanz zunächst zutreffend fest, dass die unglaubhaften Vorbringen der Beschwerdeführerin auch ihre Lebensumstände in Sri Lanka betreffen. So kann ihr nicht geglaubt werden, dass ihr Ehemann verschwunden ist und sie keinen Kontakt mehr zu ihm hat. Korrekterweise geht die Vorinstanz deshalb davon aus, dass ihr Ehemann sich nach wie vor in Sri Lanka befindet und dieser sie nach einer Rückkehr unterstützen kann. Zudem verfügt die gesunde Beschwerdeführerin über eine gute Ausbildung (A-Level) sowie Arbeitserfahrung als (...) und ein familiäres Beziehungsnetz (Ehemann, Geschwister). Der Wegweisungsvollzug ist zumutbar.</w:t>
      </w:r>
    </w:p>
    <w:p>
      <w:r>
        <w:rPr>
          <w:b/>
        </w:rPr>
        <w:t>E. 7.4</w:t>
      </w:r>
    </w:p>
    <w:p>
      <w:r>
        <w:t>Der Vollzug der Wegweisung ist schliesslich nach Art. 83 Abs. 2 AuG als möglich zu bezeichnen, weil es der Beschwerdeführerin obliegt, sich bei der zuständigen Vertretung ihres Heimatlandes die für eine Rückkehr notwendigen Reisedokumente zu beschaffen (Art. 8 Abs. 4 AsylG; BVGE 2008/34 E. 12).</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9.1</w:t>
      </w:r>
    </w:p>
    <w:p>
      <w:r>
        <w:t>Die Beschwerdeführerin beantragt die Gewährung der unentgeltlichen Prozessführung sowie die Beiordnung eines unentgeltlichen Rechtsbeistandes. Aufgrund der vorstehenden Erwägungen ergibt sich, dass ihre Begehren als aussichtslos zu gelten haben. Damit ist eine der kumulativ zu erfüllenden Voraussetzungen nicht gegeben, weshalb den Gesuchen nicht stattzugeben ist (Art. 65 Abs. 1 VwVG).</w:t>
      </w:r>
    </w:p>
    <w:p>
      <w:r>
        <w:rPr>
          <w:b/>
        </w:rPr>
        <w:t>E. 9.2</w:t>
      </w:r>
    </w:p>
    <w:p>
      <w:r>
        <w:t>Bei diesem Ausgang des Verfahrens sind die Kosten von Fr. 600.- (Art. 1-3 des Reglements vom 21. Februar 2008 über die Kosten und Entschädigungen vor dem Bundesverwaltungsgericht [VGKE, SR 173.320.2]) der Beschwerdeführerin aufzuerlegen (Art. 63 Abs. 1 VwVG). Mit dem Urteil wird das Gesuch um Erlass des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