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E-7233/2018 vom 12. Dezember 2019</w:t>
      </w:r>
    </w:p>
    <w:p>
      <w:r>
        <w:t>Bundesverwaltungsgericht, 2019-12-12, FR</w:t>
      </w:r>
    </w:p>
    <w:p>
      <w:r>
        <w:rPr>
          <w:b/>
        </w:rPr>
        <w:t xml:space="preserve">Quelle: </w:t>
      </w:r>
      <w:r>
        <w:t>https://mcp.opencaselaw.ch/entscheid/bvger_E-7233_2018</w:t>
      </w:r>
    </w:p>
    <w:p>
      <w:r>
        <w:t>FR: TAF E-7233/2018 du 12 décembre 2019</w:t>
      </w:r>
    </w:p>
    <w:p>
      <w:r>
        <w:t>IT: TAF E-7233/2018 del 12 dicembre 2019</w:t>
      </w:r>
    </w:p>
    <w:p>
      <w:pPr>
        <w:pStyle w:val="Heading2"/>
      </w:pPr>
      <w:r>
        <w:t>Regeste</w:t>
      </w:r>
    </w:p>
    <w:p>
      <w:r>
        <w:t>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l'exécution du renvoi ensuite d'une décision négative en matière d'asile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(art. 83 let. d ch. 1 LTF [RS 173.110]).</w:t>
      </w:r>
    </w:p>
    <w:p>
      <w:r>
        <w:rPr>
          <w:b/>
        </w:rPr>
        <w:t>E. 1.2</w:t>
      </w:r>
    </w:p>
    <w:p>
      <w:r>
        <w:t>La présente procédure est soumise à l'ancien droit (dispositions transitoires de la modification du 25 septembre 2015 de la LAsi, al. 1).</w:t>
      </w:r>
    </w:p>
    <w:p>
      <w:r>
        <w:rPr>
          <w:b/>
        </w:rPr>
        <w:t>E. 1.3</w:t>
      </w:r>
    </w:p>
    <w:p>
      <w:r>
        <w:t>La recourante a qualité pour recourir (art. 48 al. 1 PA). Présenté dans la forme (art. 52 al. 1 PA) et le délai (anc. art. 108 al. 1 LAsi) prescrits par la loi, le recours est recevable, sous réserve de la conclusion visant à reconsidérer la décision du SEM en tant qu'elle refuse de reconnaître l'origine somalienne de la recourante, ce point n'étant pas l'objet de la décision incriminée.</w:t>
      </w:r>
    </w:p>
    <w:p>
      <w:r>
        <w:rPr>
          <w:b/>
        </w:rPr>
        <w:t>E. 2</w:t>
      </w:r>
    </w:p>
    <w:p>
      <w:r>
        <w:t>La décision du SEM en ce qu'elle porte sur le refus de reconnaissance de la qualité de réfugié, de rejet de la demande d'asile et de renvoi (dans son principe) n'est pas contestée. Sur ces points de son dispositif (ch. 1 à 3), elle a donc acquis force de chose décidée. Seul est litigieux le prononcé de l'exécution du renvoi de l'intéressée (ch. 4 et 5).</w:t>
      </w:r>
    </w:p>
    <w:p>
      <w:r>
        <w:rPr>
          <w:b/>
        </w:rPr>
        <w:t>E. 3</w:t>
      </w:r>
    </w:p>
    <w:p>
      <w:r>
        <w:t>Le SEM considère qu'il n'a pas à procéder à l'examen des obstacles à l'exécution du renvoi de la recourante, qui aurait violé son devoir de collaboration en faisant des déclarations vagues et inconsistantes sur son identité et sa provenance, ce que celle-ci réfute.</w:t>
      </w:r>
    </w:p>
    <w:p>
      <w:r>
        <w:rPr>
          <w:b/>
        </w:rPr>
        <w:t>E. 4.1</w:t>
      </w:r>
    </w:p>
    <w:p>
      <w:r>
        <w:t>Selon la jurisprudence du Tribunal, les obstacles à l'exécution du renvoi obéissent au même degré de preuve que pour la reconnaissance de la qualité de réfugié. Ils doivent être prouvés, si la preuve stricte est possible. Si tel n'est pas le cas, ils doivent être rendus vraisemblables (ATAF 2011/24 consid. 10.2 avec les références citées).</w:t>
      </w:r>
    </w:p>
    <w:p>
      <w:r>
        <w:rPr>
          <w:b/>
        </w:rPr>
        <w:t>E. 4.2</w:t>
      </w:r>
    </w:p>
    <w:p>
      <w:r>
        <w:t>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(ATAF 2012/5 consid. 2.2). La vraisemblance, au sens de l'art. 7 al. 2 LAsi signifie, au contraire de la preuve stricte, un moindre degré de preuve et laisse de la place à d'éventuels doutes ou objections quant à la véracité des propos du requérant. Sur ce point, il est décisif de déterminer si, objectivement, les éléments qui parlent en faveur de la véracité desdits propos l'emportent ou non. C'est ainsi que, lors de l'examen de la vraisemblance des allégations d'un requérant, il s'agit pour l'autorité de pondérer les signes d'invraisemblance en dégageant une impression d'ensemble et en déterminant, parmi les éléments portant sur des points essentiels et militant en faveur ou en défaveur de cette vraisemblance, ceux qui l'emportent (ATAF 2015/3 consid. 6.5.1 ; 2013/11 consid. 5.1 ; 2012/5 consid. 2.2 ; 2010/57 consid. 2.3).</w:t>
      </w:r>
    </w:p>
    <w:p>
      <w:r>
        <w:rPr>
          <w:b/>
        </w:rPr>
        <w:t>E. 4.3</w:t>
      </w:r>
    </w:p>
    <w:p>
      <w:r>
        <w:t>En l'espèce, le Tribunal constate que la recourante a rendu vraisemblables ses propos sur sa socialisation et sur les raisons pour lesquelles elle n'a pas été en mesure de déposer des documents d'identité, et ce même si des doutes sur la véracité de ses propos subsistent. Elle a rendu vraisemblable avoir été recueillie dans un orphelinat situé à B._______. Contrairement aux affirmations du SEM, elle a pu donner des informations sur les années qu'elle y a passées. En effet, elle en serait sortie à l'âge de (...) ans, soit de nombreuses années avant qu'elle ne soit entendue par les autorités helvétiques, et elle a répondu à toutes les questions de la chargée d'audition, qui ne lui a pas demandé de plus amples précisions (procès-verbal d'audition du 15 février 2018 p. 7 R58 à 66). Dans ces conditions, et également au vu de son parcours scolaire sommaire, on ne peut pas lui reprocher de n'avoir pas pu indiquer le nombre exact d'enfants qui partageaient son quotidien, voire sa classe. On ne saurait non plus lui reprocher de ne pas avoir « discuté avec des collègues », autrement dit avec son entourage, sur son origine, étant précisé qu'elle a dit avoir été trouvée comme les autres enfants et n'avoir pas rencontré la personne qui l'aurait découverte, car le personnel changeait fréquemment (procès-verbal d'audition du 15 février 2018 p. 8 R79). A cela s'ajoute qu'une simple recherche sur internet permet de constater qu'il y a bel et bien un orphelinat dans le quartier mentionné par la recourante, recherche que le SEM n'a pas faite ([...], consulté le 8 octobre 2019). Sur ce point, la recherche effectuée par le SEM, dont la référence n'a d'ailleurs pas été mentionnée afin que la recourante puisse se déterminer, est donc d'emblée sujette à caution car lacunaire. Le SEM a encore reproché à la recourante, dans sa réponse du 9 janvier 2019, d'avoir donné une fausse identité aux autorités italiennes. Or, en procédant de la sorte, le SEM a clairement violé le droit d'être entendu de la recourante. Il s'est en effet fondé sur un document interne, qu'il n'a pas transmis à l'intéressée, et en ne l'interrogeant jamais sur cette « autre identité ». Il y a encore lieu de relever que cette « autre identité » n'est mentionnée ni dans sa décision du 20 novembre 2018, ni dans sa réponse du 9 janvier 2019, ni dans le formulaire eurodac du 25 juillet 2016, ni dans la demande de prise en charge adressée aux autorités italiennes, le 24 août 2016 ou dans la réponse de ces dernières. Ainsi, le SEM ne pouvait pas, sur la seule base d'un document interne, retenir que la recourante avait violé son devoir de collaboration, pour avoir décliné une autre identité aux autorités italiennes. Les reproches formulés par le SEM sur l'incapacité de la recourante à se procurer des documents d'identité sont également mal fondés. Ainsi, le rapport auquel il se rapporte, soit le « Bericht zur D-A-CH Fact Finding Mission Äthiopien/Somaliland 2010 » de mai 2010 précise au contraire que les autorités sont restrictives quant à la délivrance de documents d'identité (p. 82). L'explication donnée par la recourante, selon laquelle, n'ayant pas de famille ni de clan, elle n'aurait pas de chef traditionnel pouvant se rendre au service des migrations est en effet confirmée dans ledit rapport (procès-verbal d'audition du 15 février 2018 p. 3 R15 et p. 82 du rapport). Avec le SEM, il y a certes lieu de considérer que les motifs à l'origine de sa fuite ne sont pas vraisemblables et que les circonstances entourant son voyage ne sont que peu détaillées. Néanmoins, on ne sait pas ce que sous-entend le SEM lorsqu'il écrit « Vous avez pu bénéficier de l'aide généreuse et désintéressée de votre voisine qui a tout organisé pour vous faire partir » (p. 3 de la décision du 20 novembre 2018). La recourante n'a jamais dit que sa voisine lui aurait payé le voyage, mais uniquement qu'elle l'aurait mise en contact avec un passeur et qu'elle serait restée en Libye très longtemps, raison pour laquelle elle n'aurait rien payé (procès-verbal d'audition du 15 février 2018 p. 9 et 11 R95 et 116 et 117). Le chargé d'audition n'a pas posé plus de questions sur le financement du voyage, se limitant à constater une anomalie chronologique.</w:t>
      </w:r>
    </w:p>
    <w:p>
      <w:r>
        <w:rPr>
          <w:b/>
        </w:rPr>
        <w:t>E. 4.4</w:t>
      </w:r>
    </w:p>
    <w:p>
      <w:r>
        <w:t>Au vu de ce qui précède, il y a lieu de considérer que la recourante, orpheline, a été recueillie, jeune enfant, dans un orphelinat, et qu'elle n'a jamais su qui était sa famille biologique et, par conséquent, où elle était née. Sa socialisation à B._______ est en outre vraisemblable. On ne peut dès lors pas lui reprocher une violation de son devoir de collaboration et l'exécution de son renvoi doit être examinée en lien avec le Somaliland, Etat auto-proclamé, non reconnu sur le plan international et dont encore partie intégrante de la Somalie.</w:t>
      </w:r>
    </w:p>
    <w:p>
      <w:r>
        <w:rPr>
          <w:b/>
        </w:rPr>
        <w:t>E. 5.1</w:t>
      </w:r>
    </w:p>
    <w:p>
      <w:r>
        <w:t>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dès le 1er janvier 2019). Les trois conditions posées par l'art. 83 al. 2 à 4 LEI, empêchant l'exécution du renvoi (illicéité, inexigibilité et impossibilité), sont de nature alternative : il suffit que l'une d'elles soit réalisée pour que le renvoi soit inexécutable (arrêt du Tribunal E-5316/2006 du 24 novembre 2009 consid. 5 ; arrêt du Tribunal E-2775/2007 du 14 février 2008 consid. 6.4 ; Jurisprudence et informations de la Commission suisse de recours en matière d'asile [JICRA] 2006 n° 30 consid. 7.3).</w:t>
      </w:r>
    </w:p>
    <w:p>
      <w:r>
        <w:rPr>
          <w:b/>
        </w:rPr>
        <w:t>E. 5.2</w:t>
      </w:r>
    </w:p>
    <w:p>
      <w:r>
        <w:t>En l'occurrence, c'est sur la question de l'exigibilité de l'exécution du renvoi de la recourante que le Tribunal entend porter son examen, qui est du reste la seule des trois conditions précitées dont l'existence est contestée par l'intéressée dans son recours.</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 et jurisp. cit.).</w:t>
      </w:r>
    </w:p>
    <w:p>
      <w:r>
        <w:rPr>
          <w:b/>
        </w:rPr>
        <w:t>E. 6.2</w:t>
      </w:r>
    </w:p>
    <w:p>
      <w:r>
        <w:t>Au regard de la jurisprudence du Tribunal, l'exécution du renvoi n'est en principe pas exigible dans le centre et le sud de la Somalie. S'agissant des régions situées dans le nord du pays, comme le Somaliland et le Punt-land, l'exécution du renvoi est exigible sous réserve de conditions favorables, notamment l'existence de liens étroits avec la région, permettant l'accès à un minimum vital, ainsi que la garantie d'un soutien de la part des membres du clan (ATAF 2014/27 et arrêts du TAF D-4721/2016 du 26 mai 2017, consid. 6.5.2 et E-2215/2017 du 18 mai 2017, consid. 8.4).</w:t>
      </w:r>
    </w:p>
    <w:p>
      <w:r>
        <w:rPr>
          <w:b/>
        </w:rPr>
        <w:t>E. 6.3</w:t>
      </w:r>
    </w:p>
    <w:p>
      <w:r>
        <w:t>En l'espèce, la recourante est une femme seule, sans appartenance clanique, ayant été recueillie, durant son enfance, dans un orphelinat, puis dans une famille d'accueil où elle aurait chargée de la garde des enfants et du ménage. Les conditions favorables nécessaires pour que l'exécution du renvoi au Somaliland soit considérée comme raisonnablement exigible font défaut. La recourante doit donc être admise provisoirement, l'exécution de son renvoi étant inexigible.</w:t>
      </w:r>
    </w:p>
    <w:p>
      <w:r>
        <w:rPr>
          <w:b/>
        </w:rPr>
        <w:t>E. 6.4</w:t>
      </w:r>
    </w:p>
    <w:p>
      <w:r>
        <w:t>Partant, le recourant est admis. Les chiffres 4 et 5 de la décision du 20 novembre 2018 sont annulés et le SEM est invité à prononcer l'admission provisoire de la recourante en Suisse.</w:t>
      </w:r>
    </w:p>
    <w:p>
      <w:r>
        <w:rPr>
          <w:b/>
        </w:rPr>
        <w:t>E. 7.1</w:t>
      </w:r>
    </w:p>
    <w:p>
      <w:r>
        <w:t>Vu l'issue de la cause, il n'est pas perçu de frais de procédure (art. 63 al. 1 et 2 PA).</w:t>
      </w:r>
    </w:p>
    <w:p>
      <w:r>
        <w:rPr>
          <w:b/>
        </w:rPr>
        <w:t>E. 7.2</w:t>
      </w:r>
    </w:p>
    <w:p>
      <w:r>
        <w:t>La recourante a droit à des dépens pour les frais indispensables et relativement élevés qui lui ont été occasionnés (art. 64 al. 1 PA et 7 al. 1 du règlement du 21 février 2008 concernant les frais, dépens et indemnités fixés par le Tribunal administratif fédéral [FITAF, RS 173.320.2]). La mandataire de la recourante n'a pas fourni de décompte de prestation. Il n'y a pas lieu, en l'espèce, d'en exiger un, le montant pouvant être fixé sur la base du dossier (art. 14 FITAF). En tenant compte du mémoire de recours et des deux écrits subséquents, il y a lieu d'allouer à la recourante une indemnité de 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