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E-7233/2017 vom 19. März 2019</w:t>
      </w:r>
    </w:p>
    <w:p>
      <w:r>
        <w:t>Bundesverwaltungsgericht, 2019-03-19, FR</w:t>
      </w:r>
    </w:p>
    <w:p>
      <w:r>
        <w:rPr>
          <w:b/>
        </w:rPr>
        <w:t xml:space="preserve">Quelle: </w:t>
      </w:r>
      <w:r>
        <w:t>https://mcp.opencaselaw.ch/entscheid/bvger_E-7233_2017</w:t>
      </w:r>
    </w:p>
    <w:p>
      <w:r>
        <w:t>FR: TAF E-7233/2017 du 19 mars 2019</w:t>
      </w:r>
    </w:p>
    <w:p>
      <w:r>
        <w:t>IT: TAF E-7233/2017 del 19 marzo 2019</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dans le domaine de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de la LAsi, al. 1).</w:t>
      </w:r>
    </w:p>
    <w:p>
      <w:r>
        <w:rPr>
          <w:b/>
        </w:rPr>
        <w:t>E. 1.3</w:t>
      </w:r>
    </w:p>
    <w:p>
      <w:r>
        <w:t>Les recourants ont qualité pour recourir ; présenté dans la forme et le délai prescrits par la loi, le recours est recevable (art. 48 et 52 PA et anc. art. 108 al. 1 LAsi).</w:t>
      </w:r>
    </w:p>
    <w:p>
      <w:r>
        <w:rPr>
          <w:b/>
        </w:rPr>
        <w:t>E. 2</w:t>
      </w:r>
    </w:p>
    <w:p>
      <w:r>
        <w:t>Les recourants n'ont pas recouru contre la décision du SEM en tant qu'elle rejette leur demande d'asile, ne reconnaît pas leur qualité de réfugié et prononce leur renvoi dans son principe, de sorte que, sur ces points, elle a acquis force de chose décidée. La seule question encore litigieuse est ainsi celle de l'exécution du renvoi.</w:t>
      </w:r>
    </w:p>
    <w:p>
      <w:r>
        <w:rPr>
          <w:b/>
        </w:rPr>
        <w:t>E. 3.1</w:t>
      </w:r>
    </w:p>
    <w:p>
      <w:r>
        <w:t>L'exécution du renvoi est ordonnée si elle est licite, raisonnablement exigible et possible. Si l'une de ces conditions fait défaut, l'admission provisoire doit être prononcée. Celle-ci est réglée par l'art. 83 LEI (RS 142.20), qui a remplacé, le 1er janvier 2019, l'ancienne loi sur les étrangers (LEtr) ; la disposition en cause n'a cependant pas été modifiée.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Dans la mesure où la qualité de réfugiés des recourants n'est pas reconnue, l'exécution du renvoi ne contrevient pas au principe de non-refoulement consacré à l'art. 5 LAsi et à l'art. 33 de la Convention relative au statut des réfugiés (RS 0.142.30).</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En l'occurrence, le Tribunal constate que les risques de traitements contraires à cette disposition, tels qu'allégués par les recourants, n'emportent pas la conviction. En effet, il est peu crédible que le dénommé F._______ se soit acharné, durant plusieurs années, contre le recourant, uniquement en raison d'une plainte déposée contre lui en 2005, et qui, selon l'intéressé, aurait été rapidement classée. Ainsi, la raison d'une telle persistance ne peut trouver d'explication convaincante, le recourant ne présentant aucun danger particulier pour F._______. La réalité des épisodes décrits par l'intéressé est dès lors douteuse, ce d'autant plus qu'il n'a déposé aucune preuve des multiples plaintes qu'il aurait, à l'en croire, déposées depuis 2005. A cela s'ajoute que la présentation qu'a faite l'intéressé des circonstances de la mort de sa mère n'est guère vraisemblable : en effet, si F._______ avait délibérément provoqué l'accident, il se serait mis lui-même en danger - ce qui apparaît peu crédible -, compte tenu de la violence du choc qui s'est soldé par la mort de deux personnes. Egalement entendue, la recourante a mis en rapport les problèmes rencontrés par son mari avec l'arrivée au pouvoir du Président Saakashvili. Ce dernier a toutefois quitté le pouvoir après les élections présidentielles d'octobre 2013 ; le tenant de son parti, le Mouvement national uni, a été battu par Giorgi Margvelachvili, candidat du "Rêve géorgien". Un an plus tôt, en octobre 2012, cette formation l'avait déjà emporté lors des élections législatives, occupant 85 des 150 sièges du Parlement. Les élections législatives des 8 et 30 octobre 2016 se sont soldées par une nette victoire du "Rêve géorgien", qui a remporté 115 sièges. Le Ministère de l'Intérieur, dont dépend la police, a vu ses dirigeants renouvelés, deux des anciens ministres en fonction sous la présidence Saakashvili ayant même été arrêtés (cf. arrêt E-2845/2018 du 10 septembre 2018). Dans ce contexte, il n'y a pas de motifs pour que la police et les autorités de poursuites pénales, saisies par le recourant, se soient refusées, ou se refusent toujours à agir, pour des raisons politiques aujourd'hui obsolètes. Enfin, le Tribunal retient que, dans leur acte de recours, les intéressés ne font plus aucune référence aux risques qu'ils pourraient courir en Géorgie, mais invoquent uniquement leurs problèmes de santé.</w:t>
      </w:r>
    </w:p>
    <w:p>
      <w:r>
        <w:rPr>
          <w:b/>
        </w:rPr>
        <w:t>E. 4.6</w:t>
      </w:r>
    </w:p>
    <w:p>
      <w:r>
        <w:t>Dans ces conditions, l'exécution du renvoi des recourants sous forme de refoulement ne transgresse aucun engagement de la Suisse relevant du droit international, de sorte qu'elle s'avère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5.2</w:t>
      </w:r>
    </w:p>
    <w:p>
      <w:r>
        <w:t>Il est notoire que la Géorgie - exception faite des régions sécessionnistes d'Abkhazie et d'Ossétie du Sud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w:t>
      </w:r>
    </w:p>
    <w:p>
      <w:r>
        <w:t>En outre, il ne ressort du dossier aucun élément dont on pourrait inférer que l'exécution du renvoi impliquerait une mise en danger concrète des recourants. A cet égard, l'autorité de céans relève que le mari est au bénéfice d'une expérience professionnelle et que tous deux ont reçu une bonne formation.</w:t>
      </w:r>
    </w:p>
    <w:p>
      <w:r>
        <w:rPr>
          <w:b/>
        </w:rPr>
        <w:t>E. 5.4</w:t>
      </w:r>
    </w:p>
    <w:p>
      <w:r>
        <w:t>S'agissant de l'état de santé des recourants,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5.5</w:t>
      </w:r>
    </w:p>
    <w:p>
      <w:r>
        <w:t>A ce sujet, dans son arrêt D-2325/2015 du 20 avril 2016, le Tribunal a eu l'occasion de se pencher longuement sur le système de santé publique en Géorgie (cf. consid. 6.3-6.5 et réf. cit.). Il a ainsi constaté que l'assurance-maladie universelle y était entrée en vigueur en 2013. Actuellement, environ 90% de la population en bénéficie et la performance de cette assurance peut être considérée comme satisfaisante.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w:t>
      </w:r>
    </w:p>
    <w:p>
      <w:r>
        <w:rPr>
          <w:b/>
        </w:rPr>
        <w:t>E. 5.6</w:t>
      </w:r>
    </w:p>
    <w:p>
      <w:r>
        <w:t>En l'espèce, l'état de santé des recourants et de l'enfant - qui n'a pas connu d'altération significative depuis le dépôt des premiers rapports médicaux - n'apparaît d'ailleurs pas d'une gravité telle qu'il exclut l'exécution du renvoi. En effet, il ressort pour rappel des renseignements médicaux les plus récents figurant au dossier que les deux époux, de même que C._______, manifestent les signes d'un PTSD ; en outre, l'époux souffre d'une HTA et d'anomalies circulatoires, l'épouse de difficultés gynécologiques ainsi que d'une cystite et l'enfant de troubles urinaires et de diverses manifestations psychosomatiques dérivant manifestement de son état psychique. L'état de la recourante apparaît toutefois aujourd'hui connaître une claire amélioration, son traitement psychothérapeutique ayant pris fin il y a maintenant plusieurs mois (cf. rapport du 29 octobre 2018). Quant au mari, si une certaine stabilisation a pu être constatée, le soutien dont il bénéficie doit se poursuivre, de même que la prise de médicaments (cf. rapport du 3 décembre 2018). L'état de A._______ ne présente pas à la date du présent arrêt un caractère aigu. En outre, sa prise en charge est possible en Géorgie, plus particulièrement à Tbilissi, où les ressources hospitalières sont plus largement disponibles qu'en province ; le traitement et le suivi des maladies mentales sont en outre gratuits. Les troubles mentaux et du comportement sont certes, la plupart du temps, traités par médication, à l'exclusion d'un suivi psychothérapeutique, et un manque de moyens, notamment financiers, est à relever dans ce domaine (cf. arrêt du Tribunal D-2388/2018 du 1er février 2019 consid. 10.3 et réf. cit.) ; si l'intéressé ne disposera probablement pas de soins comparables à ceux qu'il reçoit en Suisse, la fourniture d'une aide au retour adéquate, sous forme de médicaments (art. 93 al. 1 let. d LAsi), est toutefois de nature à favoriser sa réintégration après son retour. Le Tribunal rappelle encore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médical organisé (cf. arrêt D-7243/2018 du 4 février 2019 et réf. cit.).</w:t>
      </w:r>
    </w:p>
    <w:p>
      <w:r>
        <w:rPr>
          <w:b/>
        </w:rPr>
        <w:t>E. 5.7</w:t>
      </w:r>
    </w:p>
    <w:p>
      <w:r>
        <w:t>S'agissant de l'enfant C._______, le Tribunal retient ce qui suit.</w:t>
      </w:r>
    </w:p>
    <w:p>
      <w:r>
        <w:rPr>
          <w:b/>
        </w:rPr>
        <w:t>E. 5.7.1</w:t>
      </w:r>
    </w:p>
    <w:p>
      <w:r>
        <w:t>Selon la jurisprudence (cf. ATAF 2009/51 consid. 5.6 ; 2009/28 consid. 9.3.2-9.3.5), l'intérêt supérieur de l'enfant, consacré à l'art. 3 al. 1 de la Convention du 20 novembre 1989 relative aux droits de l'enfant (CDE, RS 0.107), peut entrer en contradiction avec l'exécution du renvoi, et rendre celle-ci illicite, respectivement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En conclusion, s'il reste un élément d'appréciation parmi d'autres, le principe de l'intérêt supérieur de l'enfant n'en doit pas moins se voir accorder, dans l'appréciation du caractère exécutable du renvoi, un poids particulier (cf. ATAF 2014/20 consid. 8.3.6).</w:t>
      </w:r>
    </w:p>
    <w:p>
      <w:r>
        <w:rPr>
          <w:b/>
        </w:rPr>
        <w:t>E. 5.7.2</w:t>
      </w:r>
    </w:p>
    <w:p>
      <w:r>
        <w:t>En l'espèce, la fille de la recourante, âgée de (...) ans, est encore jeune et ne se trouve en Suisse que depuis une année et sept mois ; s'il est certes énoncé dans la réplique du 27 août 2018 qu'elle y a suivi une scolarisation avec succès, son intégration dans ce pays au regard de la durée de son séjour n'a pu que rester superficielle et ses interactions sociales que limitées, pour l'essentiel, à sa mère et son beau-père. Si l'état de ce dernier nécessite encore un soutien psychothérapeutique et médicamenteux, celui de sa mère apparaît aujourd'hui stabilisé (cf. consid. 5.6). Un renvoi de l'enfant en Géorgie en compagnie de ceux-ci n'est donc pas de nature à représenter un déracinement d'une rigueur excessive. En outre, ainsi que le SEM l'a précisé dans sa réponse du 16 août 2018, le soutien psycho-social dont bénéficie la famille recomposée pourra l'aider à préparer leur retour dans de meilleures conditions. Par ailleurs, l'état de santé de l'enfant, caractérisé par un PTSD réactionnel, n'est pas d'une gravité telle qu'elle exclue l'exécution du renvoi ; selon les propres allégations des recourants, C._______ a été apte, en particulier, à mener sa scolarisation en Suisse avec réussite, nonobstant ses troubles. En vue de soutenir les personnes qui l'entourent et de lui permettre, par là même, d'évoluer dans un cadre suffisamment stable, il pourra être alloué aux recourants une aide de nature à faciliter les premiers temps de leur réintégration, non seulement sous forme de fourniture de médicaments (cf. consid. 5.6), mais aussi sous celle d'un financement spécifique de mesures propres à faciliter la réinstallation, qu'il appartiendra à l'autorité inférieure de déterminer (art. 93 al. 1 let. c et d LAsi). Le Tribunal rappelle également qu'en Géorgie l'assistance aux personnes ayant besoin d'une aide spécifique est pris en charge par le système d'assurances sociales ; les personnes qui nécessitent des soins spécifiques ou les familles démunies de moyens d'existence suffisants y ont également accès, plusieurs types de soutien financier étant disponibles (aide aux soins et à l'intégration, appui aux familles). Les agences d'aide sociale ont à leur disposition un grand nombre de programmes d'assistance économique et sanitaire ; 68 de ces agences existent en Géorgie, dont une à Tbilissi. De même, la scolarité est entièrement financée par l'Etat. Les enfants atteints, notamment, de troubles du comportement émotionnel voient leurs besoins également pris en compte par le système scolaire, qui leur applique des mesures d'adaptation individuelles (cf. International Organization for Migrations, Länder-informationsblatt-Goergien, Juin 2014, en particulier p. 6, 12 et 14 à 16). Dans ces conditions, C._______ pourra également retrouver - en dehors du giron familial - un cadre propice à son développement personnel et, par là même, à sa réintégration en Géorgie. En conclusion, l'intérêt supérieur de l'enfant ne fait pas obstacle au retour des recourants dans leur pays d'origine.</w:t>
      </w:r>
    </w:p>
    <w:p>
      <w:r>
        <w:rPr>
          <w:b/>
        </w:rPr>
        <w:t>E. 5.8</w:t>
      </w:r>
    </w:p>
    <w:p>
      <w:r>
        <w:t>Il suit de ce qui précède que l'exécution du renvoi de ces derniers doit être considérée comme raisonnablement exigible.</w:t>
      </w:r>
    </w:p>
    <w:p>
      <w:r>
        <w:rPr>
          <w:b/>
        </w:rPr>
        <w:t>E. 6</w:t>
      </w:r>
    </w:p>
    <w:p>
      <w:r>
        <w:t>Enfin, les recourants qui, avant leur départ, se sont vu délivrer des passeports,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7</w:t>
      </w:r>
    </w:p>
    <w:p>
      <w:r>
        <w:t>En conclusion, la décision attaquée ne viole pas le droit fédéral, a établi de manière exacte et complète l'état de fait pertinent et n'est pas inopportune (art. 112 LEI et 49 PA). Partant, le recours est rejeté.</w:t>
      </w:r>
    </w:p>
    <w:p>
      <w:r>
        <w:rPr>
          <w:b/>
        </w:rPr>
        <w:t>E. 8</w:t>
      </w:r>
    </w:p>
    <w:p>
      <w:r>
        <w:t>Compte tenu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