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E-7233/2009 vom 31. Oktober 2011</w:t>
      </w:r>
    </w:p>
    <w:p>
      <w:r>
        <w:t>Bundesverwaltungsgericht, 2011-10-31, DE</w:t>
      </w:r>
    </w:p>
    <w:p>
      <w:r>
        <w:rPr>
          <w:b/>
        </w:rPr>
        <w:t xml:space="preserve">Quelle: </w:t>
      </w:r>
      <w:r>
        <w:t>https://mcp.opencaselaw.ch/entscheid/bvger_E-7233_2009</w:t>
      </w:r>
    </w:p>
    <w:p>
      <w:r>
        <w:t>FR: TAF E-7233/2009 du 31 octobre 2011</w:t>
      </w:r>
    </w:p>
    <w:p>
      <w:r>
        <w:t>IT: TAF E-7233/2009 del 31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i.V.m. Art. 37 VGG und Art. 48 Abs. 1 und Art. 52 VwVG). Somit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im Wesentlichen aus, die Vorbringen des Beschwerdeführers seien tatsachenwidrig und unsubstanziiert sowie unglaubhaft. So habe er auf die Aufforderung hin, seine genaue Wohnadresse in Äthiopien anzugeben, vorgebracht, dort gebe es keine Strassennamen und keine Hausnummern, was tatsachenwidrig sei. Es sei zu vermuten, dass der Beschwerdeführer mit seinen ungenauen und unwahren Angaben verhindern wolle, dass Abklärungen zu seiner Staatsangehörigkeit gemacht werden könnten. Aufgrund dieses Verhaltens müsse von dessen äthiopischer Staatsangehörigkeit ausgegangen werden. Die Tatsache, dass der Beschwerdeführer keine Ausweispapiere eingereicht habe, erhärte diese Annahme. In dieses Bild passe auch, dass er sich den (...) Behörden gegenüber als äthiopischer Staatsbürger ausgegeben habe. Sein Vorbringen, dies einzig deshalb gesagt zu haben, weil er nicht in G._______ habe bleiben wollen und mit diesen Angaben in anderen euro-päischen Ländern nicht identifiziert werden könne, vermöge die angebliche eritreische Staatsbürgerschaft in keiner Weise zu belegen. Der Beschwerdeführer habe bei den Befragungen widersprüchliche Angaben zur Asyleinreichung in einem anderen Land gemacht. Zunächst habe er verneint, anderswo ein Asylgesuch eingereicht zu haben, später hingegen habe er erklärt, in G._______ um Asyl nachgesucht zu haben. Auch in zeitlicher Hinsicht habe er widersprüchliche Angaben gemacht. So habe er vorgebracht, im (...) zum zweiten Mal von den äthiopischen Behörden festgenommen und bis (...) inhaftiert worden zu sein, danach sei er in den J._______ gegangen. In Abweichung davon habe er jedoch bei anderer Gelegenheit behauptet, Äthiopien im (...) verlassen zu haben, und auf den Widerspruch aufmerksam gemacht, habe er die erste Aussage in Abrede gestellt. In weitere Widersprüche habe er sich bezüglich des Aufenthaltes im J._______ und in K._______ verwickelt. Aufgrund dieser Widersprüche könne ihm der geltend gemachte Ausreiseweg nicht geglaubt werden. Unglaubhaft sei schliesslich das Vorbringen des Beschwerdeführers, die äthiopischen Behörden hätten ihm nach seiner Entlassung aus der Haft im (...) die Auflage gemacht, die Stadt I._______ nicht zu verlassen, wo er es mit sich nicht habe vereinbaren können, zu leben, weshalb er einen zweiten Fluchtversuch nach Eritrea unternommen habe. Auf Nachfrage hin habe er erklärt, Äthiopien sei nicht sein Land, und er kenne niemanden in I._______. Diese Erklärung überzeuge nicht, da der Beschwerdeführer angegeben habe, bei seiner Mutter in Äthiopien gelebt und dort die Schule besucht zu haben, nur während der Schulferien habe er sich in Eritrea aufgehalten. Dem Beschwerdeführer könne die behauptete eritreische Staatsangehörigkeit nicht geglaubt werden. Die Vorbringen würden den Anforderungen an die Glaubhaftigkeit gemäss Art. 7 AsylG nicht standhalten, so dass ihre Asylrelevanz nicht geprüft werden müsse. Demzufolge erfülle der Beschwerdeführer die Flüchtlingseigenschaft nicht, das Asylgesuch sei abzulehnen und es sei die Wegweisung anzuordnen sowie zu vollziehen.</w:t>
      </w:r>
    </w:p>
    <w:p>
      <w:r>
        <w:rPr>
          <w:b/>
        </w:rPr>
        <w:t>E. 4.2</w:t>
      </w:r>
    </w:p>
    <w:p>
      <w:r>
        <w:t>Der Beschwerdeführer hält in seiner Rechtmitteleingabe dem Vorwurf des BFM, die Vorbringen würden sich auf einen konstruierten Sachverhalt beziehen, entgegen, er habe stets erwähnt, dass es sich beim (Heimat- bzw. Geburts-)Ort um einen sehr kleinen, ländlichen handle, und dieses Dorf stelle bezüglich Kebelenummer und Hausnummer offensichtlich eine Ausnahme dar. Auch der Feststellung der Vorinstanz, der Beschwerdeführer habe sich in G._______ als Äthiopier ausgegeben, was bestätige, dass er kein Eritreer sei, sei zu widersprechen. Er habe den schweizerischen Behörden gegenüber stets seine wahre Identität offengelegt. Nach seiner Ankunft in G._______ habe er Informationen erhalten, wonach dort gewisse Asylgesuche nur ungenügend abgeklärt und Asylsuchende zurückgeschickt würden. Um eine Rückschaffung zu verhindern, habe er deshalb den (...) Behörden gegenüber falsche Angaben gemacht. Keinesfalls könne daraus geschlossen werden, der Beschwerdeführer sei ein Äthiopier ohne eritreische Abstammung. Er habe auch zahlreiche Einzelheiten geschildert, indessen nicht die Gelegenheit erhalten, seine jährlichen Aufenthalte in Eritrea und seine Familien- sowie Verwandtschaftsverhältnisse zu schildern. Zum Vorwurf, er habe sich bezüglich einzelner Daten widersprochen, sei anzumerken, dass dies nur in zeitlicher Hinsicht zutreffe, inhaltlich seien keine Widersprüche auszumachen; allerdings sei einzugestehen, dass ihm der Umgang mit Daten Schwierigkeiten bereite. Insgesamt könne nicht von zahlreichen Widersprüchen gesprochen werden. Schliesslich werde vom Bundesamt vorgebracht, das Verhalten des Beschwerdeführers widerspreche der allgemeinen Handlungslogik. Indessen würden sich die meisten Einwände des BFM auf den Fluchtweg und die Aufenthalte beziehen. Es sei dem Beschwerdeführer gelungen, seine Fluchtgründe substanziiert und plausibel darzulegen. Das Bundesamt habe es namentlich unterlassen, Näheres über die eritreische Familie oder die Ferienaufenthalte des Beschwerdeführers in Erfahrung zu bringen, was zum Ergebnis geführt hätte, dass der Vater tatsächlich eritreischer Staatsangehörigkeit gewesen sei und gestützt darauf der Beschwerdeführer eritreische Identitätspapiere beantragen könnte. Die Vorinstanz prüfe fälschlicherweise eine Wegweisung nach Äthiopien. Gesamthaft betrachtet sei festzuhalten, dass der Beschwerdeführer eritreischer Abstammung sei und es die Vorinstanz unterlassen habe, diesbezüglich weitere Abklärungen vorzunehmen. Mit der Asylrelevanz der Vorbringen setze sich das BFM gar nicht auseinander. Der Beschwerdeführer würde bei einer Rückkehr in den Herkunftsstaat mit an Sicherheit grenzender Wahrscheinlichkeit zum Militärdienst aufgeboten; dort würden unmenschliche Bedingungen herrschen. Auch wegen seiner Landesabwesenheit müsse er Verhöre und Haft befürchten. Die drohende Verfolgung sei politisch motiviert, der Beschwerdeführer sei an Leib und Leben konkret gefährdet. Die Vorinstanz stelle fälschlicherweise die Flüchtlingseigenschaft des Beschwerdeführers nicht fest und verletze somit Art. 3 AsylG. Die Flüchtlingseigenschaft sei zumindest glaubhaft gemacht im Sinne von Art. 7 AsylG, die Folge davon sei die Anerkennung als Flüchtling. Sollte die Flüchtlingseigenschaft nicht lediglich gestützt auf Nachfluchtgründe erteilt werden, sei ihm Asyl zu gewähren, da keine Ausschlussgründe vorliegen würden. Der Wegweisungsvollzug müsse als unzulässig bezeichnet werden, es bestehe ein "real risk" im Sinne der Praxis der Strassburger Organe der EMRK (Konvention vom 4. November 1950 zum Schutze der Menschenrechte und Grundfreiheiten (SR 0.101). Wegen Unzulässigkeit sei der Vollzug der Wegweisung nicht statthaft, und es sei die vorläufige Aufnahme anzuordnen, soweit nicht ohnehin die Anerkennung der Flüchtlingseigenschaft zur Anwendung des Non-Refoulement-Verbots führe. Konsequenterweise sei dann festzustellen, dass der Wegweisungsvollzug auch unzumutbar sei.</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Die Vorinstanz kam in der angefochtenen Verfügung zum Schluss, die Vorbringen des Beschwerdeführers seien als unglaubhaft zu bewerten. Diese Auffassung ist, wie nachfolgend dargelegt, im Ergebnis zu be- stätigen.</w:t>
      </w:r>
    </w:p>
    <w:p>
      <w:r>
        <w:rPr>
          <w:b/>
        </w:rPr>
        <w:t>E. 5.2.1</w:t>
      </w:r>
    </w:p>
    <w:p>
      <w:r>
        <w:t>Vorab ist darauf hinzuweisen, dass der Beschwerdeführer keinerlei Beweismittel zu den Akten gereicht und es offensichtlich bis heute unterlassen hat, sich um solche zu bemühen. Dabei stehen Identitätspapiere im Vordergrund, geht es im Kern doch um die Herkunft beziehungsweise die Identität des Beschwerdeführers. Diesbezüglich muss er sich den Vorwurf gefallen lassen, die Mitwirkungspflicht (Art. 8 AsylG) zu verletzen. Die Untersuchungspflicht nach Treu und Glauben hat ihre Grenzen. Der Vorwurf in der Rechtsmitteleingabe, die Vorinstanz habe es unterlassen, Näheres über das familiäre und verwandtschaftliche Umfeld des Beschwerdeführers in Erfahrung zu bringen (Beschwerde Ziff. 3 S. 7) verfängt nicht. Es wäre umso mehr zu erwarten, dieser selber bemühe sich um Dokumente und Unterlagen, als er in verschiedenen Ländern unterschiedliche Angaben zu seiner Person gemacht hat und seine Begründung dafür, G._______ befasse sich nur ungenügend mit gewissen Asylgesuchen und Gesuchsteller würden zurückgeschickt, nicht überzeugt. Vielmehr ist davon auszugehen, er versuche auch in der Schweiz eine Rückschaffung zu verunmöglichen, wie er das bereits in G._______ gemacht hat (Beschwerde Ziff. 3 S. 5). Mit dieser Feststellung verbinden sich erste Zweifel an der Glaubhaftigkeit des Beschwerdeführers.</w:t>
      </w:r>
    </w:p>
    <w:p>
      <w:r>
        <w:rPr>
          <w:b/>
        </w:rPr>
        <w:t>E. 5.2.2</w:t>
      </w:r>
    </w:p>
    <w:p>
      <w:r>
        <w:t>Diese Zweifel werden verstärkt durch den Umstand, dass der Beschwerdeführer hinsichtlich Daten tatsächlich einen wenig überzeugenden Eindruck hinterlässt, der mit dem Eingeständnis in der Rechtsmitteleingabe, der Umgang mit Daten bereite ihm Schwierigkeiten (Beschwerde Ziff. 3 S. 5), nicht ausgeräumt wird. So wollte er sich nicht erinnern können, wann sein Vater gestorben ist (vgl. [Anhörungsprotokoll] A23/19 S. 6: "Es wird ca. (...), (...) Jahre sein ..."). Weiter datierte er den Zeitpunkt für das Verlassen von Äthiopien anlässlich der Anhörung auf "ca. (...)" (vgl. A23/19 S. 9), und auf den Vorhalt, anlässlich der Befragung in H._______ (...) angegeben zu haben, antwortete er, das müsse ein Fehler sein, er habe gesagt, dass er (...) in F._______ angekommen sei. Dazu ist anzumerken, dass der Beschwerdeführer das Befragungsprotokoll Seite für Seite unterzeichnet und schliesslich unterschriftlich bestätigt hat, dass dieses seinen Aussagen und der Wahrheit entspreche und in eine ihm verständliche Sprache rückübersetzt worden sei (vgl. [Befragungsprotokoll] A1/11 S. 7). Eine auffällige Unsicherheit ist auch bezüglich der Antworten auf Fragen nach dem Zeitpunkt der Reise in den J._______ (vgl. A23/19 S. 13) und dem Aufenthaltszeitraum in F._______ (vgl. A23/19 S. 14) auszumachen. Insgesamt ist festzustellen, dass es überall dort, wo genaue zeitliche Angaben und deren korrekte Einordnung in den vorgebrachten Sachverhalt auch bei einem spontan sich ändernden Anhörungsverlauf gefragt sind, seitens des Beschwerdeführers immer wieder zu Korrekturen, Behauptungen und zur Entgegnung gekommen ist, falsch verstanden worden zu sein oder etwas gar nicht gesagt zu haben. Die diesbezügliche Würdigung durch die Vorinstanz wird vom Gericht geteilt.</w:t>
      </w:r>
    </w:p>
    <w:p>
      <w:r>
        <w:rPr>
          <w:b/>
        </w:rPr>
        <w:t>E. 5.2.3</w:t>
      </w:r>
    </w:p>
    <w:p>
      <w:r>
        <w:t>In der Beschwerde wird einerseits diese "Datenschwäche" eingestanden, anderseits geltend gemacht, in Bezug auf die inhaltlichen Aussagen des Beschwerdeführers seien keine Widersprüche auszumachen. In der Tat ist der Beschwerdeführer einerseits in der Lage, etwa zum Gefängnis in I._______ recht detaillierte Angaben zu machen (vgl. A23/19 S. 8), gleiches gilt für die Begegnung mit Vertretern des Roten Kreuzes (vgl. A23/19 S. 8 und 10). Anderseits fällt auch diesbezüglich auf, dass dort, wo die schweizerischen Behörden zwecks rechtsgenüglicher Behandlung des Asylgesuchs konkrete, detaillierte Angaben benötigen, solche nicht gemacht werden. Beispielhaft dafür ist die genaue Wohnadresse. Die in der Beschwerde vorgebrachte Erklärung, das Heimatdorf stelle offensichtlich eine Ausnahme dar (vgl. Beschwerde Ziff. 3 S. 4), überzeugt umso weniger, als im gleichen Kontext vom Rechtsvertreter vorgebracht wird, es handle sich beim Dorf L._______ um einen sehr kleinen, ländlichen Ort. Da es in Äthiopien eine Vielzahl solcher kleiner Dörfer gibt, müsste es sich folglich nicht um eine Ausnahme, sondern um die Regel handeln. Vor allem aber fehlt es in Würdigung der gesamten Vorbringen, die ausschliesslich behauptet beziehungsweise durch nichts belegt sind, an der inneren Logik. Der Beschwerdeführer will in Kauf genommen haben, wegen versuchter Ausreise von Äthiopien nach Eritrea, dem Heimatstaat seines Vaters, in Haft genommen zu werden. Zurück in dieses Land wollte er gemäss seinen Angaben, weil die Situation in Äthiopien für eritreische Staatsangehörige schlecht sei. Es muss ihm jedoch zu Ohren gekommen sei, dass die Lebensbedingungen auch in Eritrea sehr schwie-rig, zum Teil wohl gar noch schwieriger sind. Dies einzig mit der kulturellen Verbundenheit zu erklären, greift zu kurz, hat er sich doch selber anlässlich der Anhörung zur Situation in diesem Land schliesslich wie folgt geäussert: "Ja, es gibt keinen Frieden, keine Arbeit, keine Bildung. Ich kann unter der eritreischen Regierung nicht mein privates Leben bestimmen." (vgl. A23/19 S. 17).</w:t>
      </w:r>
    </w:p>
    <w:p>
      <w:r>
        <w:rPr>
          <w:b/>
        </w:rPr>
        <w:t>E. 5.2.4</w:t>
      </w:r>
    </w:p>
    <w:p>
      <w:r>
        <w:t>In der Rechtsmitteleingabe wird ausgeführt, da der Beschwerdeführer eritreischer Abstammung sei, müsste er bei einer Rückkehr in sein Herkunftsland mit einem Aufgebot zum Militärdienst rechnen. Die unmenschlichen Bedingungen im eritreischen Militärdienst seien gerichtsnotorisch. Zudem habe er "zeit seines Lebens" im Ausland verbracht. Bereits damit würde er sich verdächtig machen. Er müsste mit Verhören, Haft und unmenschlicher Behandlung rechnen. Somit sei die Asylrelevanz der Vorbringen gegeben. Die drohende Verfolgung sei politisch motiviert, der Beschwerdeführer sei an Leib und Leben gefährdet, und es gebe auch keine innerstaatliche Fluchtalternative. Die Vorinstanz habe fäschlicherweise die Flüchtlingseigenschaft nicht festgestellt und verletze somit Art. 3 AsylG. Der Widerspruch ist offensichtlich: Der Beschwerdeführer will in früheren Jahren Inhaftierungen durch die äthiopischen Behörden in Kauf genommen haben, um nach Eritrea gehen zu können, wo eine Regime herrscht, das schon dannzumal durch seine Rücksichtslosigkeit und Brutalität Schlagzeilen machte. Die vorstehende Argumentation in der Beschwerde ist trotzdem zwar konsequent, aber es ist in ihrer Einschätzung mit dem BFM einigzugehen, dass die nicht belegten Vorbringen zum Schluss führen, der Beschwerdeführer sei nicht eritreischer Staatsangehörigkeit und die Asylbegründung sei unglaubhaft. Die Erwägungen der Vorinstanz sind nicht zu rügen. Das Gericht ist der Auffassung, dass der Beschwerdeführer seine tatsächliche Herkunft vermutlich deshalb verschweigt, weil er sich mit dem Beharren auf seiner eritreischen Herkunft aufgrund der diesbezüglich geltenden Praxis des Bundesverwaltungsgerichts eine vorteilhaftere Beurteilung seines Asylgesuches erhofft.</w:t>
      </w:r>
    </w:p>
    <w:p>
      <w:r>
        <w:rPr>
          <w:b/>
        </w:rPr>
        <w:t>E. 5.3</w:t>
      </w:r>
    </w:p>
    <w:p>
      <w:r>
        <w:t>Zusammenfassend ist festzuhalten, dass die Vorbringen des Beschwerdeführers betreffend seine Herkunft wie auch die Asylvorbringen an sich den Anforderungen an die Glaubhaftigkeit gemäss Art. 7 AsylG nicht genügen. Die Vorinstanz hat demnach zu Recht die Flüchtlingseigenschaft des Beschwerdeführers verneint und dessen Asylgesuch abgelehnt. Es erübrigt sich, auf die weiteren Ausführungen in der Beschwerdeeingabe einzugehen, da sie an dieser Würdigung nichts zu ändern vermögen.</w:t>
      </w:r>
    </w:p>
    <w:p>
      <w:r>
        <w:rPr>
          <w:b/>
        </w:rPr>
        <w:t>E. 5.4</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5.5</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sind sie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Äthiopien herrscht zurzeit keine Situation allgemeiner Gewalt, weshalb in konstanter Praxis von der grundsätzlichen Zumutbarkeit des Wegweisungsvollzugs nach Äthiopien ausgegangen wird (vgl. Urteil des Bundesverwaltungsgerichts E-2097/2008 vom 7. Juli 2011).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w:t>
      </w:r>
    </w:p>
    <w:p>
      <w:r>
        <w:rPr>
          <w:b/>
        </w:rPr>
        <w:t>E. 6.4.2</w:t>
      </w:r>
    </w:p>
    <w:p>
      <w:r>
        <w:t>Vorliegend sind den Akten auch keine Hinweise zu entnehmen, wonach ein Wegweisungsvollzug in individueller Hinsicht unzumutbar wäre. Vorausgesetzt, die Angaben des Beschwerdeführers zu seinen Inhaftierungen würden den Tatsachen entsprechen (wobei allerdings die Gründe der Inhaftierungen immer noch im Dunkeln liegen würden beziehungsweise einzig behauptet sind), wäre zwar nicht vollends auszuschliessen, dass es bei einer Wiedereinreise nach Äthiopien zu einer Befragung kommen könnte. Es ist aber nicht einzusehen, weshalb der Beschwerdeführer dort mit asylrelevanten Nachteilen zu rechnen hätte. Sodann hat der junge und - soweit dies den Akten zu entnehmen ist - gesunde Beschwerdeführer gemäss eigenen Angaben die Schule besucht und eine gewisse Berufserfahrung, welche ihm die wirtschaftliche Integration in Äthiopien erleichtern dürfte. Im Übrigen ist aufgrund der Unglaubhaftigkeit der Vorbringen des Beschwerdeführers die Frage, ob er - wie von ihm geltend gemacht - tatsächlich keine nahen Verwandten und damit ein tragfähiges soziales Netz in Äthiopien hat, letztlich nicht geklärt und vom Bundesverwaltungsgericht praxisgemäss auch nicht weiter abzuklären, da die Untersuchungspflicht nach Treu und Glauben ihre Grenzen an der Mitwirkungspflicht der beschwerdeführenden Person findet (Art. 8 AsylG), und diese sich vorliegend auffallend zurückhält beziehungsweise gemäss den Akten seit ihrer Ankunft überhaupt nicht aktiv geworden ist.</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Die Vorinstanz hat somit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Verfahrenskosten dem Beschwerdeführer aufzuerlegen (Art. 63 Abs. 1 VwVG) und auf insgesamt Fr. 600.- festzusetzen (Art. 1 - 3 des Reglements vom 21. Februar 2008 über die Kosten und Entschädigungen vor dem Bundesverwaltungsgericht (VGKE, SR 173.320.2). Sie werden mit dem einbezahlten Kostenvorschuss in gleicher Höhe verrechnet und sind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