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E-7228/2013 vom 8. Mai 2014</w:t>
      </w:r>
    </w:p>
    <w:p>
      <w:r>
        <w:t>Bundesverwaltungsgericht, 2014-05-08, FR</w:t>
      </w:r>
    </w:p>
    <w:p>
      <w:r>
        <w:rPr>
          <w:b/>
        </w:rPr>
        <w:t xml:space="preserve">Quelle: </w:t>
      </w:r>
      <w:r>
        <w:t>https://mcp.opencaselaw.ch/entscheid/bvger_E-7228_2013</w:t>
      </w:r>
    </w:p>
    <w:p>
      <w:r>
        <w:t>FR: TAF E-7228/2013 du 8 mai 2014</w:t>
      </w:r>
    </w:p>
    <w:p>
      <w:r>
        <w:t>IT: TAF E-7228/2013 del 8 maggio 2014</w:t>
      </w:r>
    </w:p>
    <w:p>
      <w:pPr>
        <w:pStyle w:val="Heading2"/>
      </w:pPr>
      <w:r>
        <w:t>Regeste</w:t>
      </w:r>
    </w:p>
    <w:p>
      <w:r>
        <w:t>Demande d'asile présentée à l'étranger et autorisation d'entrée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al. 1PA et art. 108 al. 1 LAsi).</w:t>
      </w:r>
    </w:p>
    <w:p>
      <w:r>
        <w:rPr>
          <w:b/>
        </w:rPr>
        <w:t>E. 2.1</w:t>
      </w:r>
    </w:p>
    <w:p>
      <w:r>
        <w:t>La possibilité de déposer une demande d'asile à l'étranger a disparu depuis l'entrée en vigueur, le 29 septembre 2012, de la modification urgente de la LAsi, qui a abrogé les art. 20 et 52 al. 2 LAsi, et a modifié l'art. 19 LAsi ; toutefois, selon les dispositions transitoires applicables, ces dispositions, dans leur ancienne teneur, continuent à s'appliquer aux demandes déposées à l'étranger avant cette date.</w:t>
      </w:r>
    </w:p>
    <w:p>
      <w:r>
        <w:rPr>
          <w:b/>
        </w:rPr>
        <w:t>E. 2.2</w:t>
      </w:r>
    </w:p>
    <w:p>
      <w:r>
        <w:t>Lorsqu'un requérant dépose une demande d'asile auprès d'une représentation suisse à l'étranger (art. 19 al. 1 LAsi dans son ancienne teneur), celle-ci transmet à l'ODM la demande accompagnée d'un rapport (ancien art. 20 al. 1 LAsi). Si l'audition n'est pas possible, la représentation suisse invite le requérant à lui exposer ses motifs par écrit (art. 10 al. 2 de l'ordonnance 1 du 11 août 1999 sur l'asile relative à la procédure [OA 1, RS 142.311]). Le dépôt de la demande directement auprès de l'ODM est également possible (Jurisprudence et informations de la Commission suisse de recours en matière d'asile [JICRA] 1997 n° 15 consid. 2b p. 129-130). Afin d'établir les faits, l'office autorise le requérant à entrer en Suisse si celui-ci ne peut raisonnablement être astreint à rester dans son Etat de domicile ou de séjour ou à se rendre dans un autre Etat (ancien art. 20 al. 2 LAsi).</w:t>
      </w:r>
    </w:p>
    <w:p>
      <w:r>
        <w:rPr>
          <w:b/>
        </w:rPr>
        <w:t>E. 2.3</w:t>
      </w:r>
    </w:p>
    <w:p>
      <w:r>
        <w:t>L'octroi d'une autorisation d'entrée, pour laquelle l'autorité dispose d'une large liberté d'appréciation, est soumis à des conditions restrictives. Outre l'existence d'un risque de persécution au sens de l'art. 3 LAsi, cette possibilité s'apprécie selon l'intensité des liens que le requérant entretient avec la Suisse, et la mesure dans laquelle on peut exiger qu'il reste à son lieu de séjour pendant l'instruction (ATAF 2011/10 consid. 3-5 p. 126-131). L'appréciation se base aussi sur la possibilité pratique d'être admis dans un Etat tiers, et la mesure dans laquelle on peut raisonnablement exiger de la personne en cause qu'elle s'y installe (JICRA 1997 n° 15 précité consid. 2d-2g p. 130-133) ; le refus de l'autorisation d'entrée entraîne le rejet de la demande d'asile (JICRA 2000 n° 12 consid. 7 p. 97 98). L'existence d'une nécessité de protection contre un risque de persécution constitue cependant un point déterminant, que l'autorité est tenue de prendre en compte (JICRA 2004 n° 20 consid. 3b p. 130-131).</w:t>
      </w:r>
    </w:p>
    <w:p>
      <w:r>
        <w:rPr>
          <w:b/>
        </w:rPr>
        <w:t>E. 3.1</w:t>
      </w:r>
    </w:p>
    <w:p>
      <w:r>
        <w:t>Selon l'art. 10 al. 1 de l'ordonnance 1 du 11 août 1999 sur l'asile relative à la procédure (OA 1, RS 142.311), dans son ancienne teneur, la représentation suisse à l'étranger procède, en règle générale, à l'audition du requérant d'asile. Si une telle audition se révèle impossible, notamment pour des raisons d'organisation ou de capacités dans la représentation suisse ou d'obstacles de fait dans le pays concerné, le requérant doit être invité, par lettre individualisée lui signalant son obligation de collaborer, à répondre à des questions concrètes et à exposer ses motifs d'asile (ATAF 2007/30 consid. 5.4 p. 364-365). En l'espèce, aucune représentation suisse n'existant à Mogadiscio, il n'a pu être procédé à l'audition des intéressés. Ceux-ci ont toutefois pu faire valoir leurs motifs d'asile par l'intermédiaire de leur mandataire, en répondant, en accompagnement de la lettre de ladite mandataire du 24 juin 2013, au questionnaire que leur avait soumis l'ODM.</w:t>
      </w:r>
    </w:p>
    <w:p>
      <w:r>
        <w:rPr>
          <w:b/>
        </w:rPr>
        <w:t>E. 3.2</w:t>
      </w:r>
    </w:p>
    <w:p>
      <w:r>
        <w:t>Selon l'ODM, les motifs d'asile articulés ne sont cependant pas crédibles, car manquant de précisions et d'éléments concrets susceptibles d'en confirmer le caractère vécu. Le Tribunal ne partage pas cette appréciation. Les réponses au questionnaire sont certes sommaires, du moins dans leur version française, car il n'est pas certain que la transcription en somali des dires des recourants, jointe à la lettre du 24 juin 2013, ait été intégralement traduite. L'ODM méconnaît toutefois les difficultés pratiques qui ont empêché les intéressés de faire état exhaustivement de leur motifs : non seulement leur analphabétisme a nécessité l'aide d'un intermédiaire qui a repris leurs dires par écrit, mais de plus, ce dernier n'a pu accomplir sa tâche qu'au prix d'obstacles importants (puisqu'il a dû se rendre lui-même en Somalie) et d'un danger personnel manifeste ; cette situation n'a donc pu que limiter la durée de son séjour à J._______, et ne lui a laissé que le loisir de prendre en note (on ne peut en effet parler d'une retranscription complète des déclarations) l'essentiel des affirmations des intéressés. A cela s'ajoute qu' A._______, ses filles et sa nièce, dont la santé était altérée et pouvaient être les victimes d'importants traumatismes, n'ont vraisemblablement pas été en mesure de livrer un récit précis, logique et circonstancié des faits ; des blocages d'ordre culturel n'ont pu, en outre, que compliquer chez elles la description des agressions sexuelles endurées (à ce sujet ATAF 2009/51 consid. 4.2.3 p. 743 et les réf. citées).</w:t>
      </w:r>
    </w:p>
    <w:p>
      <w:r>
        <w:rPr>
          <w:b/>
        </w:rPr>
        <w:t>E. 3.3</w:t>
      </w:r>
    </w:p>
    <w:p>
      <w:r>
        <w:t>A cela s'ajoute que les faits décrits, et donc l'existence d'une persécution et la probabilité de son renouvellement, ne sont pas manifestement invraisemblables. En effet, si la situation sécuritaire s'est améliorée à Mogadiscio et peut être considérée comme satisfaisante dans le nord de la Somalie (Puntland et Somaliland), il n'en va pas de même dans le centre et le sud du pays. Les combats entre les milices Al-Shebab, qui continuent de contrôler une grande partie du territoire, les troupes gouvernementales et les forces internationales (African Union Mission in Somalia [AMISOM]) empêchent pour l'heure tout retour à des conditions de sécurité normales ; les personnes déplacées à l'intérieur du territoire somalien se montent, dans ces zones, à quelques 893.000 personnes (UNHCR International Protection Considerations with Regard to People fleeing Southern and Central Somalia, janvier 2014 ; UK Home Office, Operational Guidance Note Somalia, septembre 2013, p. 28-30 et 33 35). La région de J._______ a d'ailleurs été le théâtre de combats avec les Al-Shebab au printemps 2012, et un attentat à l'explosif commis en octobre 2013, attribué à ce groupe, a fait plusieurs victimes parmi les soldats gouvernementaux (http://www.somaliareport.com/index.php/post/3463/Al-Shabaab Temporarily Seizes_Beled-Hawo et http://harar24.com/?p=8787, consultés le 26 février 2014). La gestion des camps de personnes déplacées n'incombe pas au gouvernement, mais aux clans locaux et à des particuliers, qui n'assurent pas aux personnes intéressées une protection satisfaisante, mais détournent le peu d'aide parvenant sur place ; les personnes déplacées sont dès lors soumises à toutes les formes d'exploitation, et les femmes ne bénéficient d'aucune protection contre les violences sexuelles commises, y compris à l'intérieur des camps, par les différentes milices armées (OSAR, Somalia : Situation von intern Vertriebenen, 25 octobre 2013 ; Amnesty International, Rape and Sexual Violence in Somalia - an ongoing Epidemic, 30 août 2013). Enfin, le Tribunal rappelle que, s'il a récemment admis que l'exécution du renvoi à Mogadiscio était en principe raisonnablement exigible, il n'en allait pas de même dans le centre et le sud de la Somalie, où les affrontements entre les Al-Shebab et l'armée gouvernementale maintenaient un haut niveau d'instabilité, l'évolution de la situation y restant tout à fait imprévisible (ATAF 2013/27 consid. 8.5.5 in initio p. 391).</w:t>
      </w:r>
    </w:p>
    <w:p>
      <w:r>
        <w:rPr>
          <w:b/>
        </w:rPr>
        <w:t>E. 3.4</w:t>
      </w:r>
    </w:p>
    <w:p>
      <w:r>
        <w:t>Dans ce contexte, il est crédible que les recourantes aient été les victimes de violences sexuelles et de maltraitances par les Al-Shebab ou d'autres parties au conflit, qui constitueraient une persécution ; il apparaît également qu'aucune protection ne peut, en pratique, être obtenue contre ces violences commises par des tiers ou des acteurs quasi-étatiques (à ce sujet JICRA 2006 n° 18 consid. 10 p. 201-204). Les courtes attestations médicales relatives à A._______ ne sont aucunement l'indice, ainsi que l'affirme l'ODM, d'une possibilité de protection ou d'un accès aux soins médicaux. En effet, la localité kenyane de L._______ se trouve sur la frontière somalienne, à quelques kilomètres de J._______ ; il a donc été possible à un médecin de l'hôpital de L._______ de se rendre auprès de la recourante et de poser un diagnostic sommaire, sans pour autant qu'elle ait pu recevoir un quelconque traitement. De plus, le Tribunal ne voit pas de raison impérieuse de remettre en cause la force probatoire de la photographie montrant les brûlures subies par E._______ ; une telle hypothèse supposerait en effet que les recourants aient mis sur pied une tentative sophistiquée de tromper l'autorité d'asile, ce que ni leur situation ni leurs moyens ne leur laissaient manifestement le loisir de faire.</w:t>
      </w:r>
    </w:p>
    <w:p>
      <w:r>
        <w:rPr>
          <w:b/>
        </w:rPr>
        <w:t>E. 3.5</w:t>
      </w:r>
    </w:p>
    <w:p>
      <w:r>
        <w:t>Enfin, le Tribunal doit constater que les intéressés disposent d'un lien stable avec la Suisse en la personne de G._______, respectivement fille, soeur et cousine des requérantes, et titulaire de la nationalité suisse. Le fait que les conditions d'un éventuel asile familial (art. 51 LAsi) ou regroupement familial (art. 85 - et non 87 - al. 7 de la loi fédérale du 16 décembre 2005 sur les étrangers [LEtr, RS 142.20]) ne soient en l'occurrence pas remplies reste sans incidence, contrairement à la thèse de l'ODM,.</w:t>
      </w:r>
    </w:p>
    <w:p>
      <w:r>
        <w:rPr>
          <w:b/>
        </w:rPr>
        <w:t>E. 3.6</w:t>
      </w:r>
    </w:p>
    <w:p>
      <w:r>
        <w:t>Dès lors, le Tribunal retient qu'au vu des motifs d'asile invoqués, à savoir l'appartenance à un groupe social, au sens de l'art. 3 LAsi, réunissant des personnes particulièrement vulnérables (femmes seules, mineur sans soutien parental, personnes déplacées), l'existence d'une persécution est probable. Cependant, les obstacles pratiques qui ont entravé l'exposé précis et circonstancié de ces motifs ne permet pas, en l'état, d'arriver à cet égard à une conclusion indiscutable. Il s'impose donc d'accorder aux intéressés une autorisation d'entrée, ne serait-ce que pour tirer au clair la valeur de leurs motifs En outre, il apparaît qu'on ne saurait, compte tenu des circonstances particulières du cas, exiger des recourants qu'ils demeurent dans leur lieu de séjour actuel. Le recours doit par conséquent être admis et la décision de l'ODM annulée.</w:t>
      </w:r>
    </w:p>
    <w:p>
      <w:r>
        <w:rPr>
          <w:b/>
        </w:rPr>
        <w:t>E. 4.1</w:t>
      </w:r>
    </w:p>
    <w:p>
      <w:r>
        <w:t>Compte tenu de l'issue de la procédure, il n'y a pas lieu de percevoir de frais (art. 63 al. 2 PA) ; la requête d'assistance judiciaire partielle est donc sans objet.</w:t>
      </w:r>
    </w:p>
    <w:p>
      <w:r>
        <w:rPr>
          <w:b/>
        </w:rPr>
        <w:t>E. 4.2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4.3</w:t>
      </w:r>
    </w:p>
    <w:p>
      <w:r>
        <w:t>Le tribunal fixe les dépens sur la base du décompte des prestations (art. 14 al. 2 du règlement du 11 décembre 2006 concernant les frais, dépens et indemnités fixés par le Tribunal administratif fédéral [FITAF, RS 173.320.2]). En l'espèce, les dépens seront fixés en fonction de la note de frais jointe au recours, d'un montant de 1450 francs, et d'une estimation raisonnable des frais survenus depuis.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