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E-7220/2023 vom 8. November 2023</w:t>
      </w:r>
    </w:p>
    <w:p>
      <w:r>
        <w:t>Bundesverwaltungsgericht, 2023-11-08, DE</w:t>
      </w:r>
    </w:p>
    <w:p>
      <w:r>
        <w:rPr>
          <w:b/>
        </w:rPr>
        <w:t xml:space="preserve">Quelle: </w:t>
      </w:r>
      <w:r>
        <w:t>https://mcp.opencaselaw.ch/entscheid/bvger_E-7220_2023_d20231108</w:t>
      </w:r>
    </w:p>
    <w:p>
      <w:r>
        <w:t>FR: TAF E-7220/2023 du 8 novembre 2023</w:t>
      </w:r>
    </w:p>
    <w:p>
      <w:r>
        <w:t>IT: TAF E-7220/2023 del 8 novembre 2023</w:t>
      </w:r>
    </w:p>
    <w:p>
      <w:pPr>
        <w:pStyle w:val="Heading2"/>
      </w:pPr>
      <w:r>
        <w:t>Regeste</w:t>
      </w:r>
    </w:p>
    <w:p>
      <w:r>
        <w:t>Asyl und Wegweisung | Asyl und Wegweisung; Verfügung des SEM vom 8.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E-7220/2023 Seite 5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kam in der angefochtenen Verfügung zum Schluss, die Vorbringen des Beschwerdeführers hielten den Anforderungen von Art. 3 AsylG an die Flüchtlingseigenschaft nicht stand. Die von ihm geltend gemachten finanziellen Gründe für die Ausreise aus Tunesien könnten den allgemeinen wirtschaftlichen und sozialen Lebensbedingungen in Tunesien zugeordnet werden. Diese beruhten somit nicht auf der Absicht, ihn aus einem der in Art. 3 Abs. 1 AsylG genannten Gründe zu treffen. Die familiä- ren Umstände als Kind und Jugendlicher seien zwar zu bedauern, jedoch handle es sich dabei um die allgemeinen Lebensbedingungen in seinem Heimatland. Ein Zusammenhang zu einer flüchtlingsrechtlich relevanten Verfolgung bestehe nicht, womit dieses Vorbringen flüchtlingsrechtlich nicht relevant sei. Weiter habe er bis auf das angesprochen werden und der Schlafsituation keine weiteren Vorfälle im Zusammenhang mit dem Kir- chenbesuch erwähnt. Zudem sei er bereits im Jahr 2008 ausgereist, so- dass davon ausgegangen werden könne, dass er deswegen nichts mehr zu befürchten habe. Jedenfalls habe er keine Ereignisse geltend gemacht, die eine diesbezügliche Befürchtung stützen würden. Daher sei auch die- ses Vorbringen flüchtlingsrechtlich nicht relevant.</w:t>
      </w:r>
    </w:p>
    <w:p>
      <w:r>
        <w:rPr>
          <w:b/>
        </w:rPr>
        <w:t>E. 5.2</w:t>
      </w:r>
    </w:p>
    <w:p>
      <w:r>
        <w:t>Den vorinstanzlichen Erwägungen hielt der Beschwerdeführer in seiner Beschwerde entgegen, dass ihm keine andere Wahl geblieben sei, als Tu- nesien zu verlassen. Bei einer Rückkehr wäre unweigerlich davon auszu- gehen, dass ihm die Behörden wieder in ähnlicher Weise Probleme</w:t>
      </w:r>
    </w:p>
    <w:p>
      <w:r>
        <w:t>E-7220/2023 Seite 6 machen würden. Sodann hätte er in Tunesien keine Chance, eine einiger- massen vertretbare Existenz zu verwirklichen. Selbst wenn man seinem Hauptbegehren nicht folge, wäre immerhin eine vorläufige Aufnahme aus- zusprechen. Es sei unvorstellbar, dass er wieder nach Tunesien zurück- kehren könne.</w:t>
      </w:r>
    </w:p>
    <w:p>
      <w:r>
        <w:rPr>
          <w:b/>
        </w:rPr>
        <w:t>E. 6.1</w:t>
      </w:r>
    </w:p>
    <w:p>
      <w:r>
        <w:t>Das Gericht gelangt nach Prüfung der Akten zum Schluss, dass die angefochtene Verfügung zu stützen ist. Die Vorinstanz ist darin mit über- zeugender Begründung zur Erkenntnis gelangt, die Vorbringen des Be- schwerdeführers vermöchten den Anforderungen von Art. 3 AsylG an die Flüchtlingseigenschaft nicht zu genügen. Mit seiner knappen Beschwerde, welche sich im Wesentlichen auf einfache Gegenbehauptungen ohne Sub- stanz beschränkt, gelingt es ihm nicht, den zutreffenden Erwägungen der Vorinstanz etwas Stichhaltiges entgegenzusetzen. Insofern er in seiner Be- schwerde geltend macht, die Behörden würden ihm im Falle einer Rück- kehr wieder in ähnlicher Weise Probleme machen, ist mangels Substanzi- ierung weder erkenntlich, was konkret für «Probleme» gemeint sind, noch geht aus den vorinstanzlichen Akten hervor, dass er vor seiner Ausreise Nachteile seitens der Behörden erfahren hat. Die im Rahmen der Anhörung geschilderten Probleme (vgl. vorinstanzliche Akten […]-39/10 [nachfol- gend: act. 39] F10, F45, F50) sind – wie vom SEM zutreffend erwogen – allgemeiner gesellschaftlicher respektive wirtschaftlicher Natur und flücht- lingsrechtlich klar nicht relevant. Der geltend gemachten brutalen Behand- lung, die der damals noch jugendliche Beschwerdeführer durch seinen Va- ter erlebt haben will, liegt kein Motiv im Sinne von Art. 3 AsylG zugrunde. Ferner ist nicht ersichtlich, dass sich der (ohnehin mittlerweile […]-jährige und damit vom Elternhaus nicht mehr abhängige) Beschwerdeführer dies- bezüglich je schutzsuchend an die tunesischen Behörden gewandt hätte oder diese ihm den benötigten Schutz nicht hätten gewähren können oder wollen. Zudem habe er sich dieser Behandlung scheinbar entziehen kön- nen, indem er einfach nicht mehr nachhause gegangen sei. Die angebli- chen Kirchenbesuche in Tunesien (vgl. a.a.O. F49 f.) – respektive die im Gesuch um Wiederaufnahme des Asylverfahrens vom 3. Mai 2023 gar gel- tend gemachte Konversion zum Christentum (vgl. act. 26) – sind in keiner Weise substanziiert geschweige denn belegt worden. Ohnehin haben we- der Konvertiten noch Apostaten in Tunesien Sanktionen der Behörden zu befürchten, zumal die tunesische Verfassung die Religions- und Gewis- sensfreiheit garantiert (vgl. deren Art. 6) und das tunesische Strafrecht keine entsprechenden Strafbestimmungen enthält (vgl. Urteil des BVGer E-5676/2016 vom 31. Januar 2017 E. 6). Schliesslich spricht auch die vom</w:t>
      </w:r>
    </w:p>
    <w:p>
      <w:r>
        <w:t>E-7220/2023 Seite 7 Beschwerdeführer geäusserte Absicht, sich zwecks Passbeschaffung ans tunesische Konsulat wenden zu wollen (vgl. act. 39 F40) entschieden ge- gen das Vorhandensein einer flüchtlingsrechtlich relevanten Verfolgung. Zur Vermeidung von Wiederholungen kann daher im Übrigen auf die zu- treffenden vorinstanzlichen Erwägungen verwiesen werden. Nach dem Ausgeführten hat die Vorinstanz zu Recht die Flüchtlingseigenschaft des Beschwerdeführers verneint und sein Asylgesuch abgelehnt.</w:t>
      </w:r>
    </w:p>
    <w:p>
      <w:r>
        <w:rPr>
          <w:b/>
        </w:rPr>
        <w:t>E. 6.2</w:t>
      </w:r>
    </w:p>
    <w:p>
      <w:r>
        <w:t>Nach dem Ausgeführten hat die Vorinstanz zu Recht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Die Vorinstanz erachtete den Vollzug der Wegweisung für zulässig, zumutbar und möglich. In individueller Hinsicht führte sie aus, dass der Be- schwerdeführer zwei Berufsschulen verschiedener Fachrichtungen be- sucht habe. Trotz seiner angeblich schlechten finanziellen Lage vor seiner Ausreise könne erwartet werden, dass er sich dort eine eigene Existenz aufbauen könne. Dies zumal er sich seit rund 15 Jahren seit seiner Aus- reise immer wieder aus eigener Kraft selbst habe durchschlagen können. Ausserdem lägen Anknüpfungspunkte mit der tunesischen Gesellschaft vor.</w:t>
      </w:r>
    </w:p>
    <w:p>
      <w:r>
        <w:t>E-7220/2023 Seite 8</w:t>
      </w:r>
    </w:p>
    <w:p>
      <w:r>
        <w:rPr>
          <w:b/>
        </w:rPr>
        <w:t>E. 8.2.2</w:t>
      </w:r>
    </w:p>
    <w:p>
      <w:r>
        <w:t>Der Beschwerdeführer hielt dem entgegen, dass er in Tunesien keine Chance hätte, sich eine einigermassen vertretbare Existenz aufzubauen. Es sei unvorstellbar, dass er wieder nach Tunesien zurückkehren könne.</w:t>
      </w:r>
    </w:p>
    <w:p>
      <w:r>
        <w:rPr>
          <w:b/>
        </w:rPr>
        <w:t>E. 8.3</w:t>
      </w:r>
    </w:p>
    <w:p>
      <w:r>
        <w:t>Der Vollzug der Wegweisung ist vorliegend in Beachtung der massge- blichen völker- und landesrechtlichen Bestimmungen zulässig (Art. 83 Abs. 3 AIG), da weder das flüchtlingsrechtliche Non-Refoulement-Prinzip tangiert ist noch Anhaltspunkte für eine im Heimatstaat drohende men- schenrechtswidrige Behandlung im Sinne von Art. 25 Abs. 3 BV, von Art. 3 des Übereinkommens vom 10. Dezember 1984 gegen Folter und andere grausame, unmenschliche oder erniedrigende Behandlung oder Strafe (FoK, SR 0.105) und der Praxis zu Art. 3 EMRK ersichtlich sind. Insbeson- dere vermag der Beschwerdeführer kein «real risk» im Sinne der massge- blichen Rechtsprechung darzutun, zumal die blosse Möglichkeit einer men- schenrechtswidrigen Behandlung nicht ausreicht (vgl. Urteil des EGMR Saadi gegen Italien vom 28. Februar 2008, Grosse Kammer 37201/06, §§ 124 ff. m.w.H.). Im Übrigen vermag auch die behauptete – weder sub- stanziierte noch durch Beweismittel untermauerte – Beziehung zu einer Frau mit Schweizer Bürgerrecht den Vollzug der Wegweisung nicht als un- zulässig erscheinen, zumal den Akten keine Hinweise auf eine schützens- werte Beziehung im Sinne von Art. 8 EMRK zu entnehmen sind und ohne- hin davon auszugehen wäre, dass die Beziehung auch in Tunesien geführt werden könnte.</w:t>
      </w:r>
    </w:p>
    <w:p>
      <w:r>
        <w:rPr>
          <w:b/>
        </w:rPr>
        <w:t>E. 8.4</w:t>
      </w:r>
    </w:p>
    <w:p>
      <w:r>
        <w:t>Sodann lassen weder die allgemeine Lage in Tunesien noch individu- elle (inkl. gesundheitliche) Gründe auf eine konkrete Gefährdung im Falle einer Rückkehr schliessen, weshalb der Vollzug der Wegweisung vorlie- gend zumutbar ist (Art. 83 Abs. 4 AuG). Hierzu kann vollumfänglich auf die zutreffenden Ausführungen der Vorinstanz gemäss angefochtener Verfü- gung (dort E. III.2) verwiesen werden. Ergänzend bleibt lediglich anzufü- gen, dass neben den Eltern des Beschwerdeführers auch mehrere Ge- schwister (vgl. act. 39, F22) im Heimatland wohnen und angeblich alle ei- ner Arbeitstätigkeit nachgehen. Darüber hinaus habe der Beschwerdefüh- rer eine ältere Schwester, die in C._______ lebe, als Lehrerin tägig sei und ein gutes Leben führe (vgl. act. 39, F10). Diese ältere Schwester habe er denn auch im Asylverfahren kontaktiert, um heimatliche Dokumente aus Tunesien bei den Eltern zu beschaffen und sich diese in die Schweiz zu- schicken zu lassen (vgl. act. 39, F40 und 41). Er verfügt somit offenkundig nach wie vor über aktive Beziehungen zu seiner Verwandtschaft und ver- mag im Bedarfsfall auch aktiv auf deren Unterstützung zurückzugreifen. Weiter geht aus den Akten hervor, dass er – wie die Vorinstanz zutreffend</w:t>
      </w:r>
    </w:p>
    <w:p>
      <w:r>
        <w:t>E-7220/2023 Seite 9 ausgeführt hat – in den Jahren seit seiner Ausreise aus seinem Heimatland sich im Ausland, und damit in einem ihm nicht direkt vertrauten Umfeld, selbständig behaupten konnte und immer wieder verschiedenen Arbeitstä- tigkeiten in verschiedenen Tätigkeitsbereichen nachgegangen sei. Auch vor diesem Hintergrund ist nicht erkennbar, weshalb es dem jungen, ge- sunden, arbeitsfähigen und mit den Gepflogenheiten seines Heimatlandes vertrauten Beschwerdeführer, der dort sogar zwei Berufsausbildungen be- gonnen habe, nicht zugemutet werden könnte, nach Tunesien zurückzu- kehren. Mit seiner einfachen Gegenbehauptung, wonach er in Tunesien keine Chance auf eine menschenwürdige Existenz hätte, vermag er diese Einschätzung nicht umzustossen.</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E-7220/2023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