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E-721/2012 vom 14. Februar 2012</w:t>
      </w:r>
    </w:p>
    <w:p>
      <w:r>
        <w:t>Bundesverwaltungsgericht, 2012-02-14, DE</w:t>
      </w:r>
    </w:p>
    <w:p>
      <w:r>
        <w:rPr>
          <w:b/>
        </w:rPr>
        <w:t xml:space="preserve">Quelle: </w:t>
      </w:r>
      <w:r>
        <w:t>https://mcp.opencaselaw.ch/entscheid/bvger_E-721_2012</w:t>
      </w:r>
    </w:p>
    <w:p>
      <w:r>
        <w:t>FR: TAF E-721/2012 du 14 février 2012</w:t>
      </w:r>
    </w:p>
    <w:p>
      <w:r>
        <w:t>IT: TAF E-721/2012 del 14 febbraio 2012</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Auslieferungsersuchen liegt nicht vor.</w:t>
      </w:r>
    </w:p>
    <w:p>
      <w:r>
        <w:rPr>
          <w:b/>
        </w:rPr>
        <w:t>E. 1.2</w:t>
      </w:r>
    </w:p>
    <w:p>
      <w:r>
        <w:t>Das Verfahren richtet sich nach dem VwVG, soweit das VGG und das AsylG nichts anderes bestimmen (Art. 37 VGG und Art. 6 AsylG).</w:t>
      </w:r>
    </w:p>
    <w:p>
      <w:r>
        <w:rPr>
          <w:b/>
        </w:rPr>
        <w:t>E. 1.3</w:t>
      </w:r>
    </w:p>
    <w:p>
      <w:r>
        <w:t>Die Eingabe des Beschwerdeführers erfolgte in englischer Sprache. Praxisgemäss kann auf die Nachforderung einer Übersetzung in eine Amtssprache verzichtet werden, wenn die Rechtsbegehren und deren Begründung verständlich sind. Der Entscheid des Gerichts ergeht indessen in deutscher Sprache (vgl. Art. 33a Abs. 2 VwVG i.V.m. Art. 6 AsylG). Aus der Eingabe des Beschwerdeführers gehen die Rechtsbegehren klar hervor und die Begründung ist in verständlicher Weise formuliert, womit vorliegend auf eine Übersetzung verzichtet wird.</w:t>
      </w:r>
    </w:p>
    <w:p>
      <w:r>
        <w:rPr>
          <w:b/>
        </w:rPr>
        <w:t>E. 1.4</w:t>
      </w:r>
    </w:p>
    <w:p>
      <w:r>
        <w:t>Die Beschwerde ist damit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unter Vorbehalt des Nachfolgenden einzutreten.</w:t>
      </w:r>
    </w:p>
    <w:p>
      <w:r>
        <w:rPr>
          <w:b/>
        </w:rPr>
        <w:t>E. 1.5</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BVGE 2011/9 E. 5; Entscheidungen und Mitteilungen der Schweizerischen Asylrekurskommission [EMARK] 2004 Nr. 34 E. 2.1 S. 240 f.) Die Beschwerdeinstanz enthält sich einer selbständigen materiellen Prüfung und weist die Sache - sofern sie den Nichteintretensentscheid als unrechtmässig erachtet - zu neuer Entscheidung an die Vorinstanz zurück. Daher kann auf das Begehren auf Anerkennung der Flüchtlingseigenschaft und Asylgewährung nicht eingetreten werden. Die Vorinstanz hat die Frage der Wegweisung und des Vollzugs materiell geprüft, weshalb dem Bundesverwaltungsgericht diesbezüglich grundsätzlich volle Kognition zukommt, wobei sich diese Fragen - namentlich diejenigen hinsichtlich des Bestehens von Vollzugshindernissen - in den Dublin-Verfahren bereits vor Erlass des Nichteintretensentscheides stellen (vgl. BVGE 2010/45 E. 8.2.3 und 10.2). Im Rahmen des Dublin-Verfahrens, bei dem es sich um ein Überstellungsverfahren in den für die Prüfung des Asylgesuches zuständigen Staat handelt, bleibt systembedingt kein Raum für Ersatzmassnahmen im Sinne von Art. 44 Abs. 2 AsylG i.V.m. Art. 83 Abs. 1 des Bundesgesetzes vom 16. Dezember 2005 über die Ausländerinnen und Ausländer (AuG, SR 142.20 [vgl. BVGE 2011/9 E. 5]). Die Anordnung von Ersatzmassnahmen (die vorläufige Aufnahme) respektive die Feststellung von diesen zugrundeliegenden Vollzugshindernissen der Wegweisung in den Heimatstaat kann auch nicht Gegenstand des vorliegenden Beschwerdeverfahrens sein. Deshalb ist auf die Beschwerde ebenfalls nicht einzutreten, soweit darin beantragt wird, es sei dem Beschwerdeführer allenfalls die vorläufige Aufnahme zu gewähren.</w:t>
      </w:r>
    </w:p>
    <w:p>
      <w:r>
        <w:rPr>
          <w:b/>
        </w:rPr>
        <w:t>E. 1.6</w:t>
      </w:r>
    </w:p>
    <w:p>
      <w:r>
        <w:t>Über offensichtlich unbegründete Beschwerden wird in einzelrichterlicher Zuständigkeit mit Zustimmung eines zweiten Richters beziehungsweise einer zweiten Richterin entschieden (Art. 111 Bst. e AsylG). Wie nachfolgend aufgezeigt, handelt es sich um eine solche, weshalb der Beschwerdeentscheid nur summarisch zu begründen ist (Art. 111a Abs. 2 AsylG). Gestützt auf Art. 111a Abs. 1 AsylG wurde vorliegend auf einen Schriftenwechsel verzichtet.</w:t>
      </w:r>
    </w:p>
    <w:p>
      <w:r>
        <w:rPr>
          <w:b/>
        </w:rPr>
        <w:t>E. 2.1</w:t>
      </w:r>
    </w:p>
    <w:p>
      <w:r>
        <w:t>Gemäss Art. 34 Abs. 2 Bst. d AsylG wird auf Asylgesuche in der Re­gel nicht eingetreten, wenn Asylsuchende in einen Drittstaat ausreisen können, welcher für die Durchführung des Asyl- und Wegweisungsverfah­rens staatsvertraglich zuständig ist. Die Prüfung der staatsvertraglichen Zuständigkeit zur materiellen Behandlung eines Asylgesuches richtet sich dabei nach den Kriterien der Dublin-II-VO (vgl.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i.V.m. Art. 29a Abs. 1 der Asylverordnung 1 vom 11. August 1999 über Verfahrensfragen [AsylV 1, SR 142.311]). Im Weiteren setzt Art. 34 Abs. 2 Bst. d AsylG voraus, dass der staatsvertraglich zuständige Staat einer Übernahme der asylsuchenden Person zugestimmt hat (vgl. Art. 29a Abs. 2 AsylV 1).</w:t>
      </w:r>
    </w:p>
    <w:p>
      <w:r>
        <w:rPr>
          <w:b/>
        </w:rPr>
        <w:t>E. 2.2</w:t>
      </w:r>
    </w:p>
    <w:p>
      <w:r>
        <w:t>Das BFM ersuchte die italienischen Behörden am 11. Januar 2012 um Rückübernahme ("take back") des Beschwerdeführers. Die Anfrage blieb unbeantwortet. Daraufhin führte das BFM mit Mail vom 26. Januar 2012 aus, dass die italienischen Behörden gestützt auf die Dublin-II-VO als für das Asylverfahren des Beschwerdeführers zuständig gälten. Gemäss Art. 20 Abs. 1 Bst. c Dublin-II-VO gilt das Rückübernahmegesuch, welches sich auf einen EURODAC-Treffer stützt, als akzeptiert, wenn es nach zwei Wochen unbeantwortet blieb. Der EURODAC-Treffer liegt vor (vgl. Bst. B) und zwischen den Anfragen vom 11. Januar 2012 und dem 26. Januar 2012 liegen 15 Tage; die Vorinstanz ging aufgrund dieser Sachlage zu Recht von der Zuständigkeit Italiens aus.</w:t>
      </w:r>
    </w:p>
    <w:p>
      <w:r>
        <w:rPr>
          <w:b/>
        </w:rPr>
        <w:t>E. 3.1</w:t>
      </w:r>
    </w:p>
    <w:p>
      <w:r>
        <w:t>Der Beschwerdeführer macht in seiner Beschwerde geltend, dass er sein Heimatland verlassen habe, um sein Leben zu retten, in Italien jedoch keine Sicherheit habe. Er habe keine Verwandten in Italien und die italienischen Behörden würden sich nicht um ihn kümmern, weshalb er bei einer Rückkehr ohne Obdach und Geld auf der Strasse leben müsse und auch nicht arbeiten dürfe und keine Dokumente erhalten würde. Er hoffe, in der Schweiz die nötige Unterstützung zu erhalten, da er auch die Schule besuchen wolle. Diesen Vorbringen ist sinngemäss der Antrag zu entnehmen, das BFM sei anzuweisen, das Recht zum Selbsteintritt auszuüben. Diesbezüglich wird im Folgenden erstens die Verletzung von völkerrechtlichen Normen und anschliessend das allfällige Vorliegen von humanitären Gründen im Sinne von Art. 29a Abs. 3 AsylV 1 geprüft.</w:t>
      </w:r>
    </w:p>
    <w:p>
      <w:r>
        <w:rPr>
          <w:b/>
        </w:rPr>
        <w:t>E. 3.2.1</w:t>
      </w:r>
    </w:p>
    <w:p>
      <w:r>
        <w:t>Nach der in Art. 3 Abs. 2 Dublin-II-VO verankerten Souveränitätsklausel kann jeder Mitgliedstaat einen von einem Drittstaatsangehörigen eingereichten Asylantrag prüfen, auch wenn er nach den in der Verordnung festgelegten Kriterien nicht für die Prüfung zuständig ist. Der betreffende Mitgliedstaat wird dadurch zum zuständigen Mitgliedstaat im Sinne der Verordnung und übernimmt die mit dieser Zuständigkeit einhergehenden Verpflichtungen.</w:t>
      </w:r>
    </w:p>
    <w:p>
      <w:r>
        <w:rPr>
          <w:b/>
        </w:rPr>
        <w:t>E. 3.2.2</w:t>
      </w:r>
    </w:p>
    <w:p>
      <w:r>
        <w:t>Eine selbstständige Rüge der Verletzung von Art. 3 Abs. 2 Dublin-II-VO ist nur möglich, wenn mit der Forderung nach einem Selbsteintritt gleichzeitig geltend gemacht wird, mit der Durchsetzung nach der nach der Dublin-II-VO feststehenden Zuständigkeit würde eine Norm des Völkerrechts - wie beispielsweise Art. 3 der Konvention vom 4. November 1950 zum Schutze der Menschenrechte und Grundfreiheiten (EMRK, SR 0.101) - oder aber eine Norm des innerstaatlichen Rechts verletzt (vgl. BVGE 2010/45 E. 5).</w:t>
      </w:r>
    </w:p>
    <w:p>
      <w:r>
        <w:rPr>
          <w:b/>
        </w:rPr>
        <w:t>E. 3.2.3</w:t>
      </w:r>
    </w:p>
    <w:p>
      <w:r>
        <w:t>Italien ist - wie die Schweiz - unter anderem Signatarstaat des Abkommens vom 28. Juli 1951 über die Rechtsstellung der Flüchtlinge (FK, SR 0.142.30), der EMRK und des Übereinkommens vom 10. Dezember 1984 gegen Folter und andere grausame, unmenschliche oder erniedrigende Behandlung oder Strafe (FoK, SR 0.105). Als nach Art. 3 Abs. 1 Dublin-II-VO zuständiger Staat ist Italien zudem an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gebunden.</w:t>
      </w:r>
    </w:p>
    <w:p>
      <w:r>
        <w:rPr>
          <w:b/>
        </w:rPr>
        <w:t>E. 3.2.4</w:t>
      </w:r>
    </w:p>
    <w:p>
      <w:r>
        <w:t>Gemäss Art. 3 FoK und der Praxis zu Art. 3 EMRK darf niemand der Folter oder unmenschlicher oder erniedrigender Strafe oder Behandlung unterworfen werden. Es darf davon ausgegangen werden, dass Italien seine völkerrechtlichen Verpflichtungen respektiert und namentlich das Gebot des Non-Refoulement (vgl. Art. 33 FK) sowie Art. 3 EMRK beachtet (vgl. BVGE 2010/45 E. 7.3 - 7.7). Die Gefahr einer Kettenabschiebung kann somit in aller Regel als ausgeschlossen gelten. Der Beschwerdeführer macht denn auch keine entsprechenden konkreten Vorbringen geltend, die diesen Überlegungen entgegenstehen würden. Mithin vermag der Beschwerdeführer nicht darzutun, es bestünde ein konkreter Grund zur Annahme, dass er von Italien ohne korrekte Prüfung seiner Gesuchsgründe in die Heimat zurückgeführt würde und ihm somit in Italien eine das Refoulement-Verbot verletzende Rückschiebung ins Heimatland drohen würde. Ebenso wenig ist den Ausführungen des Beschwerdeführers ein konkreter Hinweis auf eine systematische Verletzung der völkerrechtlichen Verpflichtungen durch Italien zu entnehmen; auch seine Rüge, Italien habe ihm keine Dokumente ausgestellt, erweist sich aufgrund des bei den Akten liegenden "Permesso di Soggiorno" als unzutreffend.</w:t>
      </w:r>
    </w:p>
    <w:p>
      <w:r>
        <w:rPr>
          <w:b/>
        </w:rPr>
        <w:t>E. 3.3</w:t>
      </w:r>
    </w:p>
    <w:p>
      <w:r>
        <w:t>Sind humanitäre Gründe im Sinne von Art. 29a Abs. 3 AsylV 1 zu erkennen, die einer Überstellung des Beschwerdeführers nach Italien entgegenstehen, kann ein Selbsteintritt gemäss Art. 3 Abs. 2 Dublin-II-VO als angezeigt erscheinen (vgl. BVGE 2010/45 E. 8.2, BVGE 2011/9 E. 8). Dem Bundesverwaltungsgericht ist bekannt, dass das italienische Asylverfahren gewisse Schwachstellen aufweist und dass Asylsuchende in Italien bei der Unterkunft, der Arbeit und dem Zugang zur medizinischen Infrastruktur durchaus gewissen Schwierigkeiten ausgesetzt sein können. Das Gericht geht aber davon aus, Dublin-Rückkehrende würden betreffend Unterbringung von den italienischen Behörden eher bevorzugt behandelt, und es würden sich zudem neben den staatlichen Strukturen auch zahlreiche private Hilfsorganisationen der Betreuung von Asylsuchenden und Flüchtlingen annehmen. Weiter ist auf die Tatsache hinzuweisen, dass gemäss der Aufnahmerichtlinie Italien gehalten ist, den Asylsuchenden materielle Aufnahmebedingungen zu gewähren, die die Sicherung des Lebensunterhalts und der Gesundheit gewährleisten. Es besteht kein Grund zur Annahme, Personen, die sich im Rahmen eines Asylverfahrens in Italien aufhalten, würden aufgrund der dortigen Aufenthaltsbedingungen in eine existenzielle Notlage versetzt (vgl. etwa Entscheide des Bundesverwaltungsgerichts E-536/2012 vom 3. Februar 2012, D-378/2012 vom 25. Januar 2012, D-7654/2010 vom 20. April 2011 mit weiteren Hinweisen). Das BFM weist in seiner Verfügung zutreffend auch darauf hin, gegen die Umsetzung der Aufnahmerichtlinie durch Italien seien bisher keinerlei Beanstandungen von Seiten der Europäischen Kommission ergangen, und es sei dem Beschwerdeführer zuzumuten, sich an die dafür zuständigen Behörden zu wenden, um die nötige Unterstützung zu beantragen. Die Einwendungen des Beschwerdeführers, er habe keine Verwandte in Italien, sind nicht stichhaltig und auch die Vorbringen, er habe nicht genügend zu Essen und kein Dach über dem Kopf, erweisen sich nach den dargelegten Erkenntnissen des Bundesverwaltungsgerichts als nicht geeignet, einer Wegweisung nach Italien entgegenzustehen. Nach dem Gesagten sind keine humanitären Gründe im Sinne von Art. 29a Abs. 3 AsylV 1 zu erkennen, die einen Selbsteintritt gemäss Art. 3 Abs. 2 Dublin-II-VO als angezeigt erscheinen liessen.</w:t>
      </w:r>
    </w:p>
    <w:p>
      <w:r>
        <w:rPr>
          <w:b/>
        </w:rPr>
        <w:t>E. 4</w:t>
      </w:r>
    </w:p>
    <w:p>
      <w:r>
        <w:t>Angesichts der gesamten Umstände sind keine Gründe ersichtlich, die einen Selbsteintritt der Vorinstanz gemäss Art. 3 Abs. 2 Dublin-II-VO nahegelegt hätten. Das BFM ist somit in Anwendung von Art. 34 Abs. 2 Bst. d AsylG zu Recht auf das Asylgesuch des Beschwerdeführers nicht eingetreten.</w:t>
      </w:r>
    </w:p>
    <w:p>
      <w:r>
        <w:rPr>
          <w:b/>
        </w:rPr>
        <w:t>E. 5.1</w:t>
      </w:r>
    </w:p>
    <w:p>
      <w:r>
        <w:t>Das Nichteintreten auf ein Asylgesuch hat in der Regel die Wegweisung aus der Schweiz zur Folge (Art. 44 Abs. 1 AsylG). Vorliegend hat der Kanton keine Aufenthaltsbewilligung erteilt, und es besteht zudem kein Anspruch auf Erteilung einer solchen (vgl. EMARK 2001 Nr. 21). Die verfügte Wegweisung steht daher im Einklang mit den gesetzlichen Bestimmungen und wurde vom BFM zu Recht angeordnet.</w:t>
      </w:r>
    </w:p>
    <w:p>
      <w:r>
        <w:rPr>
          <w:b/>
        </w:rPr>
        <w:t>E. 5.2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1 - 4 AuG. Eine entsprechende Prüfung hat, soweit notwendig, vielmehr bereits im Rahmen des Nichteintretensentscheides stattzufinden (vgl. BVGE 2010/45 E. 10.2). Die Vorinstanz hat in diesem Sinne den Vollzug der Wegweisung nach Italien zu Recht als zulässig, zumutbar und möglich bezeichnet.</w:t>
      </w:r>
    </w:p>
    <w:p>
      <w:r>
        <w:rPr>
          <w:b/>
        </w:rPr>
        <w:t>E. 6</w:t>
      </w:r>
    </w:p>
    <w:p>
      <w:r>
        <w:t>Aus diesen Erwägungen ergibt sich, dass es dem Beschwerdeführer nicht gelungen ist darzutun, inwiefern die angefochtene Verfügung Bundesrecht verletzt, den rechtserheblichen Sachverhalt unrichtig oder unvollständig feststellt oder unangemessen ist (Art. 106 AsylG). Die Beschwerde ist daher abzuweisen, soweit darauf einzutreten ist.</w:t>
      </w:r>
    </w:p>
    <w:p>
      <w:r>
        <w:rPr>
          <w:b/>
        </w:rPr>
        <w:t>E. 7.1</w:t>
      </w:r>
    </w:p>
    <w:p>
      <w:r>
        <w:t>Aufgrund des direkten Entscheids in der Hauptsache sind die Gesuche um Verzicht auf die Erhebung eines Kostenvorschusses, um Gewährung der aufschiebenden Wirkung und um vorsorgliche Massnahmen im Zusammenhang mit einer Datenweitergabe an den Heimatstaat gegenstandslos geworden. Betreffend das Rechtsbegehren, der Beschwerdeführer sei - bei allfällig bereits erfolgter Datenweitergabe - in einer separaten Verfügung darüber zu orientieren, ist festzuhalten, dass aus den Akten nicht ersichtlich, dass eine Datenweitergabe erfolgt ist. Insofern ist dieses Rechtsbegehren obsolet.</w:t>
      </w:r>
    </w:p>
    <w:p>
      <w:r>
        <w:rPr>
          <w:b/>
        </w:rPr>
        <w:t>E. 7.2</w:t>
      </w:r>
    </w:p>
    <w:p>
      <w:r>
        <w:t>Gemäss Art. 65 Abs. 1 VwVG befreit die Beschwerdeinstanz eine Partei, die nicht über die erforderlichen Mittel verfügt, auf Antrag von der Bezahlung der Verfahrenskosten, sofern ihr Begehren nicht aussichtslos erscheint. Gemäss Art. 65 Abs. 2 VwVG wird einer mittellosen Partei in einem nicht aussichtslosen Verfahren ein Anwalt bestellt, wenn dies zur Wahrung ihrer Rechte notwendig ist (Art. 65 Abs. 2 VwVG). Da sich die Rechtsbegehren aufgrund vorstehender Erwägungen als aussichtslos erweisen, sind die Gesuche um unentgeltliche Prozessführung im Sinne von Art. 65 Abs. 1 VwVG und das Gesuch um unentgeltliche Rechtsverbeiständung im Sinne von Art. 65 Abs. 2 VwVG - unbesehen der belegten Mittellosigkeit - abzuweisen.</w:t>
      </w:r>
    </w:p>
    <w:p>
      <w:r>
        <w:rPr>
          <w:b/>
        </w:rPr>
        <w:t>E. 7.3</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