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E-7219/2015 vom 27. April 2016</w:t>
      </w:r>
    </w:p>
    <w:p>
      <w:r>
        <w:t>Bundesverwaltungsgericht, 2016-04-27, DE</w:t>
      </w:r>
    </w:p>
    <w:p>
      <w:r>
        <w:rPr>
          <w:b/>
        </w:rPr>
        <w:t xml:space="preserve">Quelle: </w:t>
      </w:r>
      <w:r>
        <w:t>https://mcp.opencaselaw.ch/entscheid/bvger_E-7219_2015</w:t>
      </w:r>
    </w:p>
    <w:p>
      <w:r>
        <w:t>FR: TAF E-7219/2015 du 27 avril 2016</w:t>
      </w:r>
    </w:p>
    <w:p>
      <w:r>
        <w:t>IT: TAF E-7219/2015 del 27 aprile 2016</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seiner Verfügung zunächst aus, die Beschwerdeführenden seien im Jahre 2011 nach einem dreimonatigen Aufenthalt in Belgien wieder in ihr Heimatland zurückgekehrt und der Beschwerdeführer habe nach seinen Angaben seither keine Probleme im Zusammenhang mit seiner Teilnahme am Krieg auf Seiten der UÇPMB gehabt. Aus diesem Grund fehle es diesem Vorbringen an der asylrechtlichen Relevanz. Ferner könne eine Benachteiligung der Beschwerdeführenden aufgrund ihrer ethnischen Zugehörigkeit durch einzelne Ärzte oder Kliniken in ihrer Heimat zwar nicht ganz ausgeschlossen werden. Die geltend gemachten Fehlleistungen des Spitals in F._______ würden aber aus mehreren Gründen keine asylrechtlich relevante Verfolgung darstellen. Es seien den Akten keine Anhaltspunkte dafür zu entnehmen, dass diesen ein Verfolgungsmotiv im Sinne von Art. 3 AsylG zugrunde liege. Vielmehr sei die Qualität der medizinischen Behandlung in der Heimat der Beschwerde-führenden generell begrenzt. Ferner handle es ich bei den behandelnden Ärzten des Spitals in F._______ um Dritte und sie würden im Falle strafbarer Handlungen durch die serbischen Polizei- und Justizorgane belangt. Schliesslich seien die gesundheitlichen Probleme des Sohnes der Beschwerdeführenden gemäss den eingereichten ärztlichen Unterlagen mehrheitlich nicht auf eine unzureichende medizinische Behandlung zurückzuführen. Die Vorbringen der Beschwerdeführenden würden demnach den Anforderungen an die Flüchtlingseigenschaft gemäss Art. 3 AsylG nicht standhalten. Im Weiteren würden sich aus den Akten keine Anhaltspunkte dafür ergeben, dass den Beschwerdeführenden im Heimatland eine gemäss Art. 3 EMRK verbotene Bestrafung oder Behandlung drohe. Zudem würden weder die allgemeine Situation im Heimatstaat noch individuelle Gründe gegen die Zumutbarkeit des Wegweisungsvollzugs sprechen. Dass die Infrastruktur und das medizinische Know-how in der Schweiz einen höheren Standard hätten, als im Heimatstaat, stelle kein Wegweisungshindernis im Sinne von Art. 83 Abs. 4 VwVG dar. Im Übrigen sei aufgrund der bisherigen ärztlichen Abklärungen davon auszugehen, dass die zukünftige Entwicklung des Sohnes der Beschwerdeführenden nur begrenzt durch medizinische Massnahmen beeinflusst werden könne. Die entsprechenden Möglichkeiten würden auch in der Heimat der Beschwerdeführenden zur Verfügung stehen, sei doch die medizinische Versorgung in Serbien gewährleistet. Im Übrigen stehe es den Beschwerdeführenden frei, medizinische Rückkehrhilfe zu beantragen.</w:t>
      </w:r>
    </w:p>
    <w:p>
      <w:r>
        <w:rPr>
          <w:b/>
        </w:rPr>
        <w:t>E. 4.2</w:t>
      </w:r>
    </w:p>
    <w:p>
      <w:r>
        <w:t>Zur Begründung ihrer Beschwerde stellten die Beschwerdeführenden sich zunächst auf den Standpunkt, der Beschwerdeführer habe wegen seiner Kriegsteilnahme auf Seiten der UÇPMB mit einer Festnahme durch die serbischen Behörden rechnen müssen. Im Weiteren habe sich die gesundheitliche Verfassung des Sohnes A._______ seit der Einreise in die Schweiz weiter verschlechtert, so dass eine Operation habe durchgeführt werden müssen. Um eine weitere Verschlechterung zu verhindern, müssten weitere Therapien im Kinderspital H._______ durchgeführt werden.</w:t>
      </w:r>
    </w:p>
    <w:p>
      <w:r>
        <w:rPr>
          <w:b/>
        </w:rPr>
        <w:t>E. 4.3</w:t>
      </w:r>
    </w:p>
    <w:p>
      <w:r>
        <w:t>In ihrer Vernehmlassung führte die Vorinstanz namentlich aus, die Behauptung, der Sohn A._______ habe in der Schweiz operiert werden müssen, weil sich sein Gesundheitszustand verschlechtert habe, sei haltlos. Der Hodenhochstand sei bereits in Serbien diagnostiziert worden; die entsprechende Operation sei nicht dringlich gewesen und hätte auch in Serbien durchgeführt werden können. Zudem sei der Eingriff gemäss Kenntnissen des Staatssekretariats erfolgreich verlaufen und die Reisefähigkeit des Kindes sei nicht beeinträchtigt.</w:t>
      </w:r>
    </w:p>
    <w:p>
      <w:r>
        <w:rPr>
          <w:b/>
        </w:rPr>
        <w:t>E. 4.4</w:t>
      </w:r>
    </w:p>
    <w:p>
      <w:r>
        <w:t>In ihrer Replik hielten die Beschwerdeführenden daran fest, dass der Sohn A._______ die dringend benötigte medizinische Behandlung in Serbien nicht erhalten habe. Zum einen sei dies auf die fehlende Infrastruktur des Spitals in F._______ zurückzuführen, die seit über zwanzig Jahren nicht mehr erneuert worden sei, zum anderen auf die Weigerung der Ärzte, die notwendige Behandlung durchzuführen. Das Personal des Spitals in F._______ sei ausschliesslich serbischer Ethnie. Es sei bekannt, dass die albanische Minderheit in Serbien benachteiligt werde und dies betreffe auch das Gesundheitswesen. Eine adäquate medizinische Behandlung von A._______ sei aus diesen Gründen im Heimatland nicht gewährleistet.</w:t>
      </w:r>
    </w:p>
    <w:p>
      <w:r>
        <w:rPr>
          <w:b/>
        </w:rPr>
        <w:t>E. 5.1</w:t>
      </w:r>
    </w:p>
    <w:p>
      <w:r>
        <w:t>Der Bundesrat hat Serbien als verfolgungssicheren Heimat- oder Herkunftsstaat (Safe Country) im Sinne von Art. 6a Abs. 2 Bst. a AsylG bezeichnet (vgl. Anhang 2 zur Asylverordnung 1 vom 11. August 1999 (AsylV 1, SR 142.311). Es gelingt den Beschwerdeführenden nicht, die sich hieraus ergebende gesetzliche Regelvermutung, dass eine asylrelevante staatliche Verfolgung nicht besteht und Schutz vor nichtstaatlicher Verfolgung gewährleistet ist, zu entkräften. Zunächst ist festzustellen, dass der Beschwerdeführer im erstinstanzlichen Verfahren ausdrücklich zu Protokoll gab, er habe nie Probleme mit den serbischen Behörden im Zusammenhang mit seinem früheren Engagement für die UÇPMB gehabt und ihn nur die gesundheitlichen Probleme seines Sohnes zur Ausreise veranlasst hätten (vgl. Protokoll Anhörung A13 S. 4 f). Die in der Beschwerde vorgebrachte, nicht weiter substanziierte Behauptung, er habe in Serbien eine Festnahme zu befürchten, erweist sich demnach als haltlos, und es liegen keine konkreten Anhaltspunkte für eine dem Beschwerdeführer drohende Verfolgung im Sinne von Art. 3 AsylG vor.</w:t>
      </w:r>
    </w:p>
    <w:p>
      <w:r>
        <w:rPr>
          <w:b/>
        </w:rPr>
        <w:t>E. 5.2</w:t>
      </w:r>
    </w:p>
    <w:p>
      <w:r>
        <w:t>Im Weiteren ergeben sich aus den Akten auch keine stichhaltigen Hinweise dafür, dass die von den Beschwerdeführenden geschilderten Fehler, welche im Spital F._______ bei der Behandlung ihres Sohnes A._______ begangen worden seien, auf eine gezielte Diskriminierung aufgrund ihrer ethnischen Zugehörigkeit zurückzuführen waren. Auch aus dem Umstand, dass die albanische Minderheit in Serbien beim Personal der Gesundheitseinrichtungen untervertreten ist, kann nicht auf eine generelle Diskriminierung derselben auch beim Zugang zur Gesundheitsversorgung geschlossen werden. Im Übrigen wies die Vorinstanz zu Recht darauf hin, dass die Beschwerdeführenden in keiner Weise dargetan haben, dass ihnen die staatlichen Behörden ihres Heimatstaats aus im Sinne von Art. 3 AsylG asylrelevanten Motiven den Schutz gegen eine allfällige diskriminierende Behandlung durch einzelne Gesundheitseinrichtungen verweigern würden.</w:t>
      </w:r>
    </w:p>
    <w:p>
      <w:r>
        <w:rPr>
          <w:b/>
        </w:rPr>
        <w:t>E. 5.3</w:t>
      </w:r>
    </w:p>
    <w:p>
      <w:r>
        <w:t>Zusammenfassend ist festzuhalten, dass es den Beschwerde­füh­renden nicht gelungen ist, eine im Sinne von Art. 3 AsylG asylrelevante Verfolgungsgefahr nachzu­weisen oder glaubhaft darzutun. Die Vorinstanz hat ihre Asylgesuche demzufolge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im Heimatstaat lässt den Wegweisungsvollzug der Beschwerdeführenden zum heutigen Zeitpunkt nicht als unzulässig erscheinen. Gemäss der Praxis des EGMR kann der Vollzug der Wegweisung eines abgewiesenen Asylsuchenden mit gesundheitlichen Problemen unter ganz aussergewöhnlichen Umständen im Einzelfall einen Verstoss gegen Art. 3 EMRK darstellen. Vorliegend können solche ganz aussergewöhnlichen Umstände ("very exceptional circumstances"), wie sie der des Europäischen Gerichtshofes für Menschenrechte (EGMR) in seinem Urteil vom 2. Mai 1997 i.S. D. gegen Grossbritannien feststellte, hinlänglich ausgeschlossen werden (vgl. zum Ganzen BVGE 2011/9 E. 7.1 S. 117 f., BVGE 2009/2 E. 9.1.3).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Vorab ist festzuhalten, dass die allgemeine Lage in Serbien weder von Krieg, Bürgerkrieg noch von allgemeiner Gewalt gekennzeichnet ist, so dass der Vollzug der Wegweisung dorthin grundsätzlich zumutbar ist.</w:t>
      </w:r>
    </w:p>
    <w:p>
      <w:r>
        <w:rPr>
          <w:b/>
        </w:rPr>
        <w:t>E. 7.4.2</w:t>
      </w:r>
    </w:p>
    <w:p>
      <w:r>
        <w:t>Aufgrund einer medizinische Notlage kann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2011/50 E. 8.3; BVGE 2009/2 E. 9.3.2, mit Hinweis auf EMARK 2003 Nr. 24 E. 5a und b).</w:t>
      </w:r>
    </w:p>
    <w:p>
      <w:r>
        <w:rPr>
          <w:b/>
        </w:rPr>
        <w:t>E. 7.4.3</w:t>
      </w:r>
    </w:p>
    <w:p>
      <w:r>
        <w:t>Gemäss Aktenlage wurden beim Sohn A._______ der Beschwerdeführenden eine beidseitige Taubheit, ein schwerer globaler Entwicklungsrückstand mit Microcephalie, Kryptorchmismus (Hodenhochstand) sowie verschiedene Sehschwächen diagnostiziert (vgl. Arztzeugnisse des Universitätsspitals H._______ vom 24. August 2015 und 25. August 2015). Der Wunsch der Beschwerdeführenden nach einer möglichst optimalen Förderung für A._______ ist verständlich und anerkennenswert. Dies ist jedoch nicht allein massgebend. Gemäss Aktenlage wurde der Hodenhochstand zwischenzeitlich in der Schweiz operativ behandelt, und es liegen keine Berichte über diesbezüglich noch bestehende Komplikationen vor (vgl. Aufklärungsprotokoll Operationen des G._______ vom 26. Oktober 2015). Grundsätzlich bietet das Gesundheitssystem Serbiens trotz des Mangels an finanziellen Mitteln und Investitionen den Bürgern die Möglichkeit einer medizinischen Basisversorgung, und es existiert eine Reihe von Krankenhäusern und Fachkliniken, die die sekundäre und tertiäre Gesundheitsversorgung leisten (vgl. Internationale Organisation für Migration [IOM]. Länderinformationsblatt Serbien, August 2014, S. 7 f.). Es mag zwar zutreffen, dass aufgrund des überwiegend serbischen Personals in den Gesundheitseinrichtungen die Kommunikation mit den behandelnden Ärzten für Angehörige der albanischen Minderheit erschwert ist; jedoch besteht kein Grund zur Annahme, dass die albanische Minderheit in Serbien beim Zugang zur medizinischen Versorgung systematisch und generell diskriminiert wird (vgl. Country of Return Information Project, Country Sheet, Serbia, S. 87 f.). Eine andere Einschätzung vermögen weder die von den Beschwerdeführenden eingereichten Unterlagen über die Gesundheitseinrichtungen in F._______ und D._______ noch der von ihnen zitierte Bericht der SFH zu rechtfertigen, welcher zwar die ethnische Zusammensetzung und mangelhafte Ausstattung der Gesundheitseinrichtungen im J._______ kritisiert, aber zugleich festhält, dass die grundlegende medizinische Versorgung gewährleistet ist. Dass auch im konkreten Fall der Beschwerdeführenden keine Diskriminierung vorlag, belegt der Umstand, dass es ihnen möglich war, A._______ im Spital in F._______ behandeln zu lassen. Dass den behandelnden Ärzten des Spitals F._______ bei der bei A._______ durchgeführten Operation zur Einsetzung eines Cochlea Implantats ein Behandlungsfehler unterlief, welcher zu einer Fazialisparese führte, ist zwar bedauerlich. Aus dieser Fehlleistung kann jedoch nicht darauf geschlossen werden, dass eine fachgerechte Behandlung für den Sohn der Beschwerdeführenden in Serbien generell nicht verfügbar wäre. Nach Erkenntnissen des Gerichts werden regelmässig Cochlea-Implantationen in mehreren Kliniken in Serbien durchgeführt (vgl. Sanja Ostojic, Sanja Djokovic, Nadezda Dimic, Branka Mikic, Cochlear implant - speech and language development in deaf and hard of haering children following implantation, Vojnosanitetski Pregled, Volumen 68, Broj 4, April 2011, S. 349f.). Es kann davon ausgegangen werden, dass auch die übrigen bei A._______ diagnostizierten gesundheitlichen Probleme in Serbien adäquat behandelt werden können. Namentlich verfügt das Regionalspital (...) über eine Augenabteilung (vgl. Urteil des BVGer E-6682/2013 vom 16. Mai 2014 E. 6.3.6.1). Der Umstand alleine, dass die Spitalinfrastruktur oder die medizinische Fachkenntnis des Gesundheitspersonals im Heimatstaat nicht dasselbe Niveau aufweisen wie in der Schweiz, führt - wie gesagt - praxisgemäss nicht zur Unzumutbarkeit des Wegweisungsvollzugs. Die Beschwerdeführenden haben nicht dargetan, dass A._______ auf eine besonders komplexe oder aufwändige Behandlung angewiesen ist. Es besteht aufgrund der Aktenlage kein Grund zur Annahme, dass die bei ihm diagnostizierten gesundheitlichen Problemelebensbedrohlicher Art sind. Insbesondere lassen die eingereichten Arztberichte - entgegen der Behauptung der Beschwerdeführenden - nicht auf eine erhebliche Verschlechterung seines Gesundheitszustandes seit der Einreise in die Schweiz schliessen. Es besteht demnach kein Grund zur Annahme, dass eine Behandlung, die allenfalls nicht dem in der Schweiz verfügbaren Standard entspricht, zu einer existenziellen Gesundheitsbeeinträchtigung von A._______ führen könnte.</w:t>
      </w:r>
    </w:p>
    <w:p>
      <w:r>
        <w:rPr>
          <w:b/>
        </w:rPr>
        <w:t>E. 7.4.4</w:t>
      </w:r>
    </w:p>
    <w:p>
      <w:r>
        <w:t>Bezüglich der Kosten einer Behandlung im Heimstaat ist darauf hinzuweisen, dass nach Erkenntnissen des Gerichts in Serbien eine gesetzliche Krankenversicherung existiert, im Rahmen welcher unter anderem Kinder unter 15 Jahren und Behinderte anspruchsberechtigt sind (vgl. IOM a.a.O. S. 7; Country of Return Information Project, Country Sheet, Serbia, November 2008, S. 73). Es kann davon ausgegangen werden, dass den Beschwerdeführenden, die in Serbien über einen festen Wohnsitz verfügen, möglich ist, die für den Erwerb eines Krankenversicherungsanspruchs notwendigen Unterlagen zu beschaffen, und damit, dass sie Leistungen der Krankenversicherung für ihren Sohn werden beanspruchen können (vgl. IOM a.a.O. S. 9). Die Leistung dieser Versicherung besteht aus einer Behandlung im öffentlichen Gesundheitssystem; je nach Art der Behandlung werden zwischen 65% und 100% der Kosten gedeckt (vgl. Adrian Schuster, Zugang Angehöriger der Roma-Ethnie zu Gesundheitsdiensten und Sozialhilfe in Serbien, SFH [Hrsg.], 4. Oktober 2012, S. 4). Folglich besteht auch kein Grund zur Annahme, dass dem Sohn der Beschwerde-führenden der Zugang zur notwendigen Behandlung aus finanziellen Gründen verwehrt sein könnte. Im Übrigen verfügen die Beschwerdeführenden gemäss ihren Aussagen in ihrem Herkunftsort über ein familiäres Beziehungsnetz (Eltern, Geschwister); es kann davon ausgegangen werden, dass sie sich auf dessen Unterstützung bei der Sicherung ihrer wirtschaftlichen Existenz sowie bei der Betreuung von A._______ stützen können. Schliesslich ist darauf hinzuweisen, dass die Beschwerdeführenden individuelle Rückkehrhilfe beantragen können (Art. 93 Abs. 1 Bst. d AsylG und Art. 73 ff. der Asylverordnung 2 vom 11. August 1999 [AsylV 2, SR 142.312]. Nach dem Gesagten erweist sich der Vollzug der Wegweisung insgesamt auch als zumutbar.</w:t>
      </w:r>
    </w:p>
    <w:p>
      <w:r>
        <w:rPr>
          <w:b/>
        </w:rPr>
        <w:t>E. 7.5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den Beschwerdeführenden die Verfahrenskosten aufzuerlegen (Art. 63 Abs. 1 VwVG). Da indessen mit Zwischenverfügung vom 3. Dezember 2015 ihr Gesuch um unentgeltliche Prozessführung gemäss Art. 65 Abs. 1 VwVG gutgeheissen wurde und keine Anhaltspunkte dafür vorliegen, dass sich ihre finanzielle Lage seither entscheidrelevant verändert hätte, wird auf die Auflage von Verfahrenskosten verzichtet.</w:t>
      </w:r>
    </w:p>
    <w:p>
      <w:r>
        <w:rPr>
          <w:b/>
        </w:rPr>
        <w:t>E. 10</w:t>
      </w:r>
    </w:p>
    <w:p>
      <w:r>
        <w:t>Mit der Instruktionsverfügung vom 3. Dezember 2015 wurde ausserdem das Gesuch der Beschwerdeführenden um amtliche Verbeiständung gutgeheissen (Art. 110a Abs. 1 VwVG) und ihnen ihr Rechtsvertreter als Rechtsbeistand zugeord­net. Demnach ist diesem ein amtliches Honorar für seine notwendi­gen Aufwendungen im Beschwerdeverfahren auszurichten. Der Rechtsbeistand hat keine Kostennote eingereicht, weshalb das Honorar aufgrund der Akten festzusetzen ist (vgl. Art. 14 Abs. 2 in fine VGKE). Unter Berücksichtigung der massgebenden Berechnungsfaktoren (Art. 12 des Reglements vom 21. Februar 2008 über die Kosten und Entschädigungen vor dem Bundesverwaltungsgericht [VGKE, SR 173.320.2] i.V.m. Art. 8 ff. VGKE) ist das amtliche Honorar auf Fr. 900.- (inkl. Auslagen und Mehrwertsteuerzuschlag) festzusetzen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