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E-7211/2008 vom 17. März 2011</w:t>
      </w:r>
    </w:p>
    <w:p>
      <w:r>
        <w:t>Bundesverwaltungsgericht, 2011-03-17, FR</w:t>
      </w:r>
    </w:p>
    <w:p>
      <w:r>
        <w:rPr>
          <w:b/>
        </w:rPr>
        <w:t xml:space="preserve">Quelle: </w:t>
      </w:r>
      <w:r>
        <w:t>https://mcp.opencaselaw.ch/entscheid/bvger_E-7211_2008</w:t>
      </w:r>
    </w:p>
    <w:p>
      <w:r>
        <w:t>FR: TAF E-7211/2008 du 17 mars 2011</w:t>
      </w:r>
    </w:p>
    <w:p>
      <w:r>
        <w:t>IT: TAF E-7211/2008 del 17 marzo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(ci-après : le Tribunal) connaît des recours contre les décisions au sens de l'art. 5 de la loi fédérale du 20 décembre 1968 sur la procédure administrative (PA, RS 172.021). En particulier, les décisions rendues par l'ODM concernant l'asile peuvent être contestées devant le Tribunal conformément à l'art. 33 let. d LTAF ; elles n'entrent pas dans le champ d'exclusion de l'art. 32 LTAF.</w:t>
      </w:r>
    </w:p>
    <w:p>
      <w:r>
        <w:rPr>
          <w:b/>
        </w:rPr>
        <w:t>E. 1.2</w:t>
      </w:r>
    </w:p>
    <w:p>
      <w:r>
        <w:t>Le Tribunal est donc compétent pour connaître de la présente cause ; il statue de manière définitive (cf. art. 83 let. d ch. 1 de la loi sur le Tribunal fédéral du 17 juin 2005 [LTF, RS 173.10]).</w:t>
      </w:r>
    </w:p>
    <w:p>
      <w:r>
        <w:rPr>
          <w:b/>
        </w:rPr>
        <w:t>E. 1.3</w:t>
      </w:r>
    </w:p>
    <w:p>
      <w:r>
        <w:t>Le recourant a qualité pour recourir (art. 48 al. 1 PA). Présenté dans la forme (art. 52 PA) et le délai (art. 108 al. 1 de la loi sur l'asile du 26 juin 1998 [LAsi, RS 142.31]) prescrits par la loi, le recours est recevable. Le recourant n'a pas recouru contre la décision de l'ODM en tant qu'elle rejette sa demande d'asile, de sorte que, sous cet angle, elle a acquis force de chose décidée.</w:t>
      </w:r>
    </w:p>
    <w:p>
      <w:r>
        <w:rPr>
          <w:b/>
        </w:rPr>
        <w:t>E. 2.1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2.2</w:t>
      </w:r>
    </w:p>
    <w:p>
      <w:r>
        <w:t>Aucune exception à la règle générale du renvoi n'étant en l'occurrence réalisée, le Tribunal est tenu, de par la loi, de confirmer cette mesure.</w:t>
      </w:r>
    </w:p>
    <w:p>
      <w:r>
        <w:rPr>
          <w:b/>
        </w:rPr>
        <w:t>E. 3.1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En l'occurrence, l'exécution du renvoi ne contrevient pas au principe de non-refoulement de l'art. 5 LAsi. L'ODM a considéré, à bon droit, que les préjudices allégués ne justifiaient pas la reconnaissance de la qualité de réfugié, du fait qu'il s'agissait d'actes de vengeance privée dont les auteurs n'étaient pas mus par des motifs politiques, ethniques ou analogues, au sens de l'art. 3 LAsi. Le recourant n'a d'ailleurs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186s; cf. également arrêts de la Cour européenne des Droits de l'homme en l'affaire F.H. c/Suède du 20 janvier 2009, requête n° 32621/06 et en l'affaire Saadi c/Italie du 28 février 2008, requête n° 37201/06).</w:t>
      </w:r>
    </w:p>
    <w:p>
      <w:r>
        <w:rPr>
          <w:b/>
        </w:rPr>
        <w:t>E. 4.5</w:t>
      </w:r>
    </w:p>
    <w:p>
      <w:r>
        <w:t>En l'occurrence, le recourant allègue un risque de traitements prohibés en cas de retour dans son pays d'origine. Il se réfère notamment à la décision (sur la recevabilité) rendue par la Cour européenne des Droits de l'Homme dans le cadre de la requête n° 17654/05 Lulzim Elezaj contre Suède et plus particulièrement aux considérations de la Cour concernant la coutume de la vendetta en Albanie, basées sur un rapport du "British Home Office", du 3 avril 2007. Le Tribunal estime toutefois, à l'instar de l'ODM, que le dossier ne fait pas ressortir des motifs sérieux et avérés de croire que le recourant lui-même courrait, en raison de la persistance de cette coutume, un risque réel de subir des traitements incompatibles avec l'art. 3 CEDH en cas de retour en Albanie. Les faits allégués n'ont que peu de rapport avec des actes entrant dans la tradition de la vengeance. Le recourant allègue avoir été sauvagement agressé, en novembre 2007, par le frère de son amie. Il avait, selon ses propres déclarations, uniquement échangé quelques baisers avec celle-ci et il ressort des paroles du frère que celui-ci voulait moins venger son honneur que décourager un prétendant qu'il estimait, en raison de son handicap, indigne de sa soeur (cf. pv de l'audition sur les motifs R. 50, 57, 69, 74). Cela étant, on ne voit pas ce qui, après cette agression, justifierait une vengeance de la part des frères de la jeune fille. Lors de ses auditions, le recourant a déclaré que le frère de son amie avait dû verser une somme d'argent pour éviter la prison ou pour obtenir le classement de l'affaire et que c'est pour cette raison qu'il chercherait à se venger. Il s'agit toutefois d'une pure hypothèse de sa part. Ses allégués sur ce point sont imprécis et non circonstanciés (cf. ibid. R. 94 et 100) et il n'a fourni aucun début de preuve concernant les prétendues tentatives de conciliation avec la famille de son agresseur, qui aurait repoussé l'offre. Le recourant allègue encore que les frères de son amie faisaient crisser les pneus de leur voiture devant sa maison. Il ajoute que sa tante lui avait rapporté une rumeur, selon laquelle ses ennemis voulaient s'en prendre à nouveau à lui (...). Ces déclarations reflètent la peur subjective du recourant d'être à nouveau agressé (...). Cependant, on ne voit pas ce qui, plusieurs années après les faits, permettrait objectivement de conclure, au vu des faits allégués, à un risque de traitements prohibés. Enfin, comme l'a relevé à juste titre l'ODM, le recourant pourrait, le cas échéant, s'adresser à la police, qui n'est pas restée inactive dans son cas, puisqu'elle serait allée plusieurs fois à l'hôpital afin d'obtenir sa déposition et aurait appréhendé l'auteur. Enfin, le renvoi est prononcé vers l'Albanie et le recourant a la possibilité de s'établir dans une autre localité, notamment à Tirana où il a dit avoir de la famille, s'il ne veut pas retourner dans la région de C._______.</w:t>
      </w:r>
    </w:p>
    <w:p>
      <w:r>
        <w:rPr>
          <w:b/>
        </w:rPr>
        <w:t>E. 4.6</w:t>
      </w:r>
    </w:p>
    <w:p>
      <w:r>
        <w:t>En définitive,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Il est notoire que l'Albanie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 6 octobre 1993, le Conseil fédéral a d'ailleurs désigné ce pays comme étant un Etat sûr ("safe country").</w:t>
      </w:r>
    </w:p>
    <w:p>
      <w:r>
        <w:rPr>
          <w:b/>
        </w:rPr>
        <w:t>E. 5.3</w:t>
      </w:r>
    </w:p>
    <w:p>
      <w:r>
        <w:t>En outre, il ne ressort du dossier aucun élément dont on pourrait inférer que l'exécution du renvoi impliquerait une mise en danger concrète du recourant. Celui-ci a fourni, durant la procédure de recours, des rapports médicaux dont il ressort qu'il a subi, en juin 2008, une opération qui a permis l'équipement par une prothèse (...). De nouvelles interventions sur plusieurs années permettraient selon le rapport d'espérer un résultat esthétique encore meilleur. Elle n'apparaissent toutefois pas comme indispensables pour éviter une détérioration rapide de l'état du recourant. Enfin, celui-ci est jeune et bénéficie dans son pays d'origine d'un réseau familial et social important, qui l'a déjà soutenu par le passé et sur lequel il devrait pouvoir s'appuyer en cas de retour dans son pays d'origine.</w:t>
      </w:r>
    </w:p>
    <w:p>
      <w:r>
        <w:rPr>
          <w:b/>
        </w:rPr>
        <w:t>E. 5.4</w:t>
      </w:r>
    </w:p>
    <w:p>
      <w:r>
        <w:t>Pour ces motifs, l'exécution du renvoi doit être considérée comme raisonnablement exigible. Il est par conséquent superflu d'examiner si les conditions d'application de l'art. 83 al. 7 LEtr sont réalisées en raison de la condamnation pour trafic de stupéfiants auquel s'est livré le recourant.</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7.1</w:t>
      </w:r>
    </w:p>
    <w:p>
      <w:r>
        <w:t>Cela étant, l'exécution du renvoi doit être déclarée conforme aux dispositions légales. Il s'ensuit que le recours, en tant qu'il conteste la décision de renvoi et son exécution, doit être également rejeté.</w:t>
      </w:r>
    </w:p>
    <w:p>
      <w:r>
        <w:rPr>
          <w:b/>
        </w:rPr>
        <w:t>E. 8.1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8.2</w:t>
      </w:r>
    </w:p>
    <w:p>
      <w:r>
        <w:t>Toutefois, celui-ci a requis la dispense des frais de procédure. Dès lors que ses conclusions ne pouvaient être considérées comme d'emblée vouées à l'échec, sa demande doit être admise (cf. art. 65 al. 1 LAsi). En conséquence, il est renoncé à la perception des frais de procédure. (dispositif page suivante) 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