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E-7208/2018 vom 3. September 2020</w:t>
      </w:r>
    </w:p>
    <w:p>
      <w:r>
        <w:t>Bundesverwaltungsgericht, 2020-09-03, DE</w:t>
      </w:r>
    </w:p>
    <w:p>
      <w:r>
        <w:rPr>
          <w:b/>
        </w:rPr>
        <w:t xml:space="preserve">Quelle: </w:t>
      </w:r>
      <w:r>
        <w:t>https://mcp.opencaselaw.ch/entscheid/bvger_E-7208_2018</w:t>
      </w:r>
    </w:p>
    <w:p>
      <w:r>
        <w:t>FR: TAF E-7208/2018 du 3 septembre 2020</w:t>
      </w:r>
    </w:p>
    <w:p>
      <w:r>
        <w:t>IT: TAF E-7208/2018 del 3 settembre 2020</w:t>
      </w:r>
    </w:p>
    <w:p>
      <w:pPr>
        <w:pStyle w:val="Heading2"/>
      </w:pPr>
      <w:r>
        <w:t>Regeste</w:t>
      </w:r>
    </w:p>
    <w:p>
      <w:r>
        <w:t>Asyl und Wegweisung</w:t>
      </w:r>
    </w:p>
    <w:p>
      <w:pPr>
        <w:pStyle w:val="Heading2"/>
      </w:pPr>
      <w:r>
        <w:t>Erwägungen</w:t>
      </w:r>
    </w:p>
    <w:p>
      <w:r>
        <w:rPr>
          <w:b/>
        </w:rPr>
        <w:t>E. 1</w:t>
      </w:r>
    </w:p>
    <w:p>
      <w:r>
        <w:t>Am 1. März 2019 ist eine Teilrevision des AsylG (SR 142.31) in Kraft getreten (AS 2016 3101);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5.1</w:t>
      </w:r>
    </w:p>
    <w:p>
      <w:r>
        <w:t>In der Beschwerde werden verschiedene formelle Rügen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die Vorinstanz habe ihm zwar die Möglichkeit eingeräumt, zu den Abklärungsergebnissen der von ihm eingereichten Gerichtsurteilen Stellung zu nehmen. Jedoch sei die Bekanntgabe des für die Sache wesentlichen Inhalts mangelhaft gewesen, da nur eine geschwärzte, anonyme E-Mail vorgelegen sei. Aufgrund der fehlenden Überprüfbarkeit der behaupteten Fälschungsmerkmale sei es unmöglich, dazu Stellung zu nehmen. Zudem sei nicht offengelegt worden, wer die Abklärung vorgenommen habe. Im Rahmen von Botschaftsanfragen unterliegen der Fragekatalog und die Abklärungsergebnisse dem Akteneinsichtsrecht. Gemäss Art. 27 Abs. 1 Bst. a VwVG kann die Einsichtnahme in Akten aufgrund wesentlicher öffentlicher Interessen verweigert werden, wobei gemäss Rechtsprechung des Bundesverwaltungsgerichts der Umstand, dass bei einer vollständigen Offenlegung aller Einzelheiten beispielsweise von behördlichen Fälschungskenntnissen bezüglich gewisser Dokumente deren missbräuchliche Verwendung durch den Beschwerdeführer oder Dritte zu befürchten ist, einen genügenden Grund für die Einschränkung des Akteneinsichtsrechts darstellt (Entscheidungen und Mitteilungen der Schweizerischen Asylrekurskommission [EMARK] 1994 Nr. 1 E. 3c und 4c). Auf eine Akte, deren Einsichtnahme verweigert wurde, darf nur zum Nachteil einer Partei abgestellt werden, wenn ihr die Behörde vom für die Sache wesentlichen Inhalt Kenntnis gibt (Art. 28 VwVG). Dem Beschwerdeführer wurde im Rahmen des ihm vom SEM gewährten rechtlichen Gehörs unter Bezugnahme auf Art. 27 VwVG der wesentliche Inhalt der Botschaftsanfrage und des Botschaftsberichts zur Kenntnis gebracht. In der anonymisierten Version des Botschaftsberichts sind die Fälschungsmerkmale aufgeführt. Auf eine vollständige Offenlegung aller Einzelheiten und auf Bekanntgabe des Namens des Vertrauensanwalts durfte die Vorinstanz zufolge der wesentlichen öffentlichen Interessen verzichten. Dem Beschwerdeführer wurde sodann die Möglichkeit zur Stellungnahme eingeräumt. Im Asyldossier sind keine weiteren Akten der Botschaft enthalten. Dieses Vorgehen ist praxiskonform (vgl. BVGE 2013/23 E. 6.4.1). Im Übrigen wurden sowohl die Botschaftsanfrage als auch der Botschaftsbericht sorgfältig und detailliert abgefasst. Es liegt damit keine Verletzung des rechtlichen Gehörs vor.</w:t>
      </w:r>
    </w:p>
    <w:p>
      <w:r>
        <w:rPr>
          <w:b/>
        </w:rPr>
        <w:t>E. 5.4</w:t>
      </w:r>
    </w:p>
    <w:p>
      <w:r>
        <w:t>Weiter macht der Beschwerdeführer geltend, die Vorinstanz habe sich mit den subjektiven Nachfluchtgründen nicht auseinandergesetzt. Sie habe auf die Durchführung einer erneuten Anhörung verzichtet und es unterlassen, die eingereichten Unterlagen, welche eine asylrelevante Verfolgung glaubhaft machen würden, zu prüfen. Damit habe sie ihre Begründungspflicht verletzt. Im Rahmen eines Mehrfachgesuchs war die Vorinstanz nicht gehalten, eine erneute Anhörung durchzuführen. Die Vorinstanz liess die Gerichtsdokumente von der schweizerischen Vertretung in Teheran überprüfen und diese befand, die Dokumente seien gefälscht. In der Verfügung erwähnte die Vorinstanz nochmals die verschiedenen Fälschungsmerkmale. Unter Berücksichtigung der Stellungnahme des Beschwerdeführers stützte sie die Einschätzung der Botschaftsabklärung und befand, die Verfolgung des Beschwerdeführers im Iran sei gestützt auf die gefälschten Gerichtsdokumente nicht glaubhaft. Zu den Datenträgern mit aufgenommenen Liedern hielt sie fest, dass es sich dabei um privates Ton- beziehungswiese Bildmaterial handle und sich keine Hinweise darauf ergeben würden, dass die iranischen Behörden davon Kenntnis hätten. Zur geltend gemachten exilpolitischen Tätigkeit führte sie aus, den eingereichten Beweismitteln würden sich keine konkreten Hinweise entnehmen lassen, dass der Beschwerdeführer in qualifizierter Weise tätig gewesen sei. Die Vorinstanz hat sich damit genügend mit den offerierten Beweismitteln auseinandergesetzt. Eine Verletzung der Begründungspflicht liegt nicht vor.</w:t>
      </w:r>
    </w:p>
    <w:p>
      <w:r>
        <w:rPr>
          <w:b/>
        </w:rPr>
        <w:t>E. 5.5</w:t>
      </w:r>
    </w:p>
    <w:p>
      <w:r>
        <w:t>Die formellen Rügen erweisen sich insgesamt als unbegründet, weshalb keine Veranlassung besteht, die Verfügung aus formellen Gründen aufzuheben und die Sache an die Vorinstanz zurückzuweisen. Das entsprechende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ihres ablehnenden Asylentscheids führte die Vorinstanz aus, die Asylvorbringen des Beschwerdeführers seien weder glaubhaft noch asylrelevant, weshalb er die Flüchtlingseigenschaft nicht erfülle. Seine geltend gemachte Verfolgung seitens der iranischen Behörden wegen seiner Tätigkeit als Sänger sei aufgrund der Gerichtsdokumente nicht glaubhaft; diese hätten sich nach Durchführung einer Botschaftsabklärung als gefälscht herausgestellt. Seine Ausführungen an den Befragungen seien zudem sehr unsubstantiiert geblieben und hätten kaum Realkennzeichen aufgewiesen. Teilweise seien sie auch widersprüchlich und unlogisch ausgefallen. Wiederholt habe er angegeben, er habe vor Gericht erscheinen müssen. Jedoch habe er dieses Ereignis nicht in einen zeitlichen Kontext setzen können, obwohl das Gerichtsverfahren und die diesbezüglichen Konsequenzen sein Hauptausreisegrund gewesen seien. Das Gerichtsurteil sei im (...) ausgestellt worden und es sei davon auszugehen, dass er ebenfalls zu diesem Zeitpunkt verurteilt worden sei. Im (...) sei er aus dem Iran ausgereist, weshalb seine Behauptung, neun Monate nach der Verurteilung durch das Gericht für die Peshmerga gesungen zu haben, nicht stimmen könne. Wenn gegen ihn behauptungsweise bereits ein gerichtliches Gesangsverbot bestanden habe, sei nicht nachvollziehbar weshalb die Behörden vier bis fünf Monate zugewartet haben sollen, um Massnahmen gegen ihn zu ergreifen und ihn zusätzlich auch noch telefonisch vorgewarnt hätten. Bei den Datenträgern mit aufgenommenen Liedern handle es sich um privates Ton- beziehungsweise Bildmaterial und es würden keine Hinweise vorliegen, dass die iranischen Behörden davon Kenntnis haben würden. Seine geltend gemachte Befürchtung, in den Militärdienst eingezogen zu werden, sei nicht asylrelevant. Er habe diesbezüglich keine konkreten Kontakte zu den iranischen Behörden gehabt und auch kein Aufgebot erhalten. Es liege keine gezielt gegen seine Geschwister gerichtete Verfolgung und damit auch keine Reflexverfolgung vor. Aus seiner geltend gemachte Teilnahme an einer Parteiversammlung in der Schweiz lasse sich keine exilpolitische Tätigkeit ableiten, die ihn besonders exponieren würde. Damit sei auch nicht von einer flüchtlingsrechtlich relevanten Verfolgung bei einer Rückkehr auszugehen.</w:t>
      </w:r>
    </w:p>
    <w:p>
      <w:r>
        <w:rPr>
          <w:b/>
        </w:rPr>
        <w:t>E. 7.2</w:t>
      </w:r>
    </w:p>
    <w:p>
      <w:r>
        <w:t>Auf Beschwerdeebene bestreitet der Beschwerdeführer, dass es sich bei den Gerichtsdokumenten um Fälschungen handle. Diese Unterlagen würden vielmehr den Nachweis erbringen, er sei wegen seiner künstlerischen-politischen Exposition den iranischen Behörden aufgefallen. Weshalb die Behörden vier bis fünf Monate für seine Festnahme zugewartet hätten, könne nur daran liegen, dass die Person, welche ihn verraten habe, mit der Meldung an die Behörden wohl noch gezögert habe. Aufgrund seiner politischen Anschauung und seiner künstlerischen Auftritte sei er festgenommen und verurteilt worden. Nach einem weiteren Auftritt sei er erneut von den Behörden kontaktiert worden, weshalb er mit Repressalien gerechnet habe und deshalb ausgereist sei. Seine öffentlichen Auftritte seien entgegen der Ansicht der Vorinstanz asylrelevant. Mit der Erwähnung der Vorkommnisse seine Geschwister betreffend habe er keine Reflexverfolgung geltend machen wollen, sondern zu erklären versucht, weshalb er regimekritische Lieder singe. Auch in der Schweiz sei er als iran-kritischer Sänger tätig, weshalb subjektive Nachfluchtgründe vorliegen würden. Am (...) 2018 sei er im Rahmen einer Veranstaltung der KDPI aufgetreten. Ohne sein Wissen sei sein Auftritt im Fernsehen übertragen worden. Nach der Veranstaltung habe die KDPI einen Bericht veröffentlicht und ihn darin erwähnt. Er werde von Regimekritikern aus der kurdischen Minderheit Irans unterstützt und zu öffentlichen Auftritten eingeladen. Damit werde er unmittelbar mit Regimekritiker und Regimekämpfer in Zusammenhang gebracht. Mit seinem Verhalten und seiner Aktivität steche er aus der Masse der mit dem Regime Unzufriedenen deutlich heraus.</w:t>
      </w:r>
    </w:p>
    <w:p>
      <w:r>
        <w:rPr>
          <w:b/>
        </w:rPr>
        <w:t>E. 8.1</w:t>
      </w:r>
    </w:p>
    <w:p>
      <w:r>
        <w:t>Die Vorinstanz ist in ihren Erwägungen zur zutreffenden Erkenntnis gelangt, die vom Beschwerdeführer geltend gemachten Verfolgungsvorbringen würden den Anforderungen an die Glaubhaftigkeit und Asylrelevanz nicht genügen, weshalb er die Flüchtlingseigenschaft nicht erfülle. Auf die betreffenden Erwägungen der Vorinstanz gemäss angefochtener Verfügung und Zusammenfassung in E. 6.1 kann zur Vermeidung von Wiederholungen verwiesen werden; sie sind nicht zu beanstanden. Die Gerichtsdokumente wurden klar als Fälschungen deklariert (vgl. SEM-Akten act. A52). Dieser Einschätzung schliesst sich das Gericht an. Die Abklärung erfolgte detailliert und die Fälschungsmerkmale sind offensichtlich; es existieren formale Fehler hinsichtlich Fallnummer, Schrift, Dokumentenlayout und die Sprache ist für Gerichtsurteile atypisch. Sodann sind auch die aufgeführten Gesetzesartikel sowie die Namen des Beschwerdeführers und seines Vaters unstimmig. Zufolge der gefälschten Dokumente erscheinen auch die Ausführungen des Beschwerdeführers zu seiner angeblichen Inhaftierung, Verurteilung und Suche nach ihm als unglaubhaft.</w:t>
      </w:r>
    </w:p>
    <w:p>
      <w:r>
        <w:rPr>
          <w:b/>
        </w:rPr>
        <w:t>E. 8.2</w:t>
      </w:r>
    </w:p>
    <w:p>
      <w:r>
        <w:t>Seine geltend gemachten exilpolitischen Tätigkeiten in der Schweiz sind von sehr untergeordneter Natur. Der Beschwerdeführer trat mehrmals als Sänger an Veranstaltungen auf, bei welchen die Embleme der kurdisch-iranischen Partei KDPI gezeigt wurden. Dabei wurde er jeweils von weiteren Musikern begleitet. In zeitlicher Hinsicht soll dieser Auftritt gemäss seinen Ausführungen am (...) 2018 stattgefunden haben. Neuere Auftritte werden nicht geltend gemacht und dazu auch keine Beweismittel nachgereicht. Der Beschwerdeführer machte sodann keine Angaben zum Zweck der genannten Parteiversammlungen. Aufgrund seiner Angaben und der eingereichten Beweismittel ist nicht ersichtlich, ob er sich jemals - über das Singen von Liedern unbekannten Inhalts im Rahmen der genannten Veranstaltungen hinaus - in irgendeiner Weise politisch äusserte, die als regimekritische Stellungnahme verstanden werden könnte. Es liegen keinerlei Anhaltspunkte dafür vor, dem Beschwerdeführer komme innerhalb dieser oder einer anderen oppositionellen iranischen Organisation in irgendwelcher Hinsicht eine spezifische aktive Funktion zu. Die blosse gelegentliche Betätigung als Sänger an Veranstaltungen der KDPI oder weiteren Organisationen kann nicht als exilpolitisches Engagement bezeichnet werden, das den Beschwerdeführer als persönlich besonders exponiert erscheinen liesse. Daran vermag auch das Vorbringen nichts zu ändern, dass sein Auftritt angeblich im Fernsehen übertragen worden und er nach der Veranstaltung in einem von der KDPI veröffentlichten Bericht erwähnt worden sein soll. Es ist nicht von einer besonderen Exponiertheit des Beschwerdeführers auszugehen, aufgrund der er ins Visier der iranischen Behörden hätte geraten können (vgl. Urteil des BVGer D-830/2016 vom 20. Juli 2016 [als Referenzurteil publiziert] E. 4.2, m.w.H. auf BVGE 2009/28 E. 7.4.3 und auf das Urteil des EGMR S.F. et al. gegen Schweden Nr. 52077/10 vom 15. Mai 2012, §§ 63 f.). Aufgrund seines Persönlichkeitsprofils entsteht nicht der Eindruck, er könnte aus Sicht des iranischen Regimes mit beachtlicher Wahrscheinlichkeit als potenzielle Bedrohung wahrgenommen worden sein. Es liegen keine subjektiven Nachfluchtgründe vor.</w:t>
      </w:r>
    </w:p>
    <w:p>
      <w:r>
        <w:rPr>
          <w:b/>
        </w:rPr>
        <w:t>E. 8.3</w:t>
      </w:r>
    </w:p>
    <w:p>
      <w:r>
        <w:t>In einer Gesamtwürdigung ist nicht davon auszugehen, dass der Beschwerdeführer im Iran einer asylrelevanten Verfolgungssituation ausgesetzt gewesen ist und auch bei einer Rückkehr nicht damit zu rechnen hat. Zusammenfassend hat der Beschwerdeführer nichts vorgebracht, was geeignet wäre, seine Flüchtlingseigenschaft nachzuweisen oder glaubhaft zu machen. Die Vorinstanz hat sein Asylgesuch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Rückkehr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10.3</w:t>
      </w:r>
    </w:p>
    <w:p>
      <w:r>
        <w:t>Die allgemeine Lage im Iran zeichnet sich nicht durch eine Situation allgemeiner Gewalt aus, obwohl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grundsätzlich als zumutbar erachtet. Wie die Vorinstanz zutreffend festhielt, erscheint auch in individueller Hinsicht eine Rückkehr des Beschwerdeführers in den Iran zumutbar. Der Beschwerdeführer schloss 2005 das Gymnasium ab und verdiente seinen Lebensunterhalt fortan als Sänger. Seine Eltern und Geschwister leben immer noch im Iran und er steht in Kontakt zu ihnen. Insgesamt ist davon auszugehen, dass er sich wieder im Iran integrieren und für seinen Lebensunterhalt wird aufkommen können. Die geltend gemachten psychischen Probleme stehen einem Wegweisungsvollzug nicht entgegen. Diese scheinen mit der Ungewissheit des laufenden Asylverfahrens in Zusammenhang zu stehen. Abgesehen vom Schreiben seines Psychiaters reichte er keine weiteren medizinischen Unterlagen ein. Der Vollzug der Wegweisung erweist sich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