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E-7204/2017 vom 2. Februar 2018</w:t>
      </w:r>
    </w:p>
    <w:p>
      <w:r>
        <w:t>Bundesverwaltungsgericht, 2018-02-02, DE</w:t>
      </w:r>
    </w:p>
    <w:p>
      <w:r>
        <w:rPr>
          <w:b/>
        </w:rPr>
        <w:t xml:space="preserve">Quelle: </w:t>
      </w:r>
      <w:r>
        <w:t>https://mcp.opencaselaw.ch/entscheid/bvger_E-7204_2017</w:t>
      </w:r>
    </w:p>
    <w:p>
      <w:r>
        <w:t>FR: TAF E-7204/2017 du 2 février 2018</w:t>
      </w:r>
    </w:p>
    <w:p>
      <w:r>
        <w:t>IT: TAF E-7204/2017 del 2 febbraio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3.2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3.3</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(so bereits Entscheidungen und Mitteilungen der Schweizerischen Asylrekurskommission [EMARK] 1993/3 E. 3 S. 13).</w:t>
      </w:r>
    </w:p>
    <w:p>
      <w:r>
        <w:rPr>
          <w:b/>
        </w:rPr>
        <w:t>E. 4.1</w:t>
      </w:r>
    </w:p>
    <w:p>
      <w:r>
        <w:t>Die Vorinstanz kommt in der angefochtenen Verfügung zum Schluss, die Vorbringen betreffend den Brief und die entsprechenden Sanktionen würden den Anforderungen an die Glaubhaftigkeit gemäss Art. 7 AsylG nicht standhalten. Ferner seien den Akten und eingereichten Beweismitteln keine Hinweise zu entnehmen, dass sich der Beschwerdeführer in qualifizierter Weise exilpolitisch betätigt habe. Schliesslich stelle eine allfällige Strafe wegen Desertion für sich alleine grundsätzlich keine Verfolgung im Sinne von Art. 3 AsylG dar. Es gehöre zu den legitimen Rechten eines Staates, seine Bürger zum Militärdienst einzuberufen und zur Durchsetzung der Wehrpflicht strafrechtliche oder disziplinarische Sanktionen zu verhängen. Als flüchtlingsrechtlich relevant gelte in diesem Zusammenhang eine Strafe lediglich dann, wenn der Wehrpflichtige aus einem Grund nach Art. 3 AsylG mit einer höheren Strafe zu rechnen habe, was indes vorliegend ausgeschlossen werden könne.</w:t>
      </w:r>
    </w:p>
    <w:p>
      <w:r>
        <w:rPr>
          <w:b/>
        </w:rPr>
        <w:t>E. 4.2</w:t>
      </w:r>
    </w:p>
    <w:p>
      <w:r>
        <w:t>Die Vorinstanz hat die Asylrelevanz und den Massstab des Glaubhaftmachens nicht verkannt und auf den vorliegenden Fall korrekt angewendet. Ihre Schlussfolgerungen sind weder in tatsächlicher noch in rechtlicher Hinsicht zu beanstanden. In der angefochtenen Verfügung wird einlässlich begründet, welche Angaben nicht asylrelevant und welche unglaubhaft sind. Die Rechtsmitteleingabe stellt dem nichts Stichhaltiges entgegen. Sie erschöpft sich vielmehr in oberflächlichen Erklärungsversuchen und in Wiederholungen des bereits bekannten Sachverhalts, womit sie nicht aufzeigt, inwiefern die vorinstanzliche Beweiswürdigung Bundesrecht verletzen oder zu einer rechtsfehlerhaften Sachverhaltsfeststellung führen soll. Solches ist auch nicht ersichtlich. Die Fluchtgeschichte - Flucht aufgrund eines von einem Kollegen telefonisch erfahrenen Ausgangsverbots - ist unglaubhaft. Dies insbesondere vor dem Hintergrund, dass der Beschwerdeführer von der Aussichtslosigkeit seines Handelns sowie von den Konsequenzen gewusst und diese in Kauf genommen haben will (SEM-Akten, A13, S. 5, 14, 16 und 19). Die sofortige Flucht verwundert auch deshalb, weil er eine Anhörung erwartete, in der er seine Verbesserungsvorbingen hätte verteidigen können, wären sie ihm tatsächlich wichtig gewesen. Anders wäre nicht nachvollziehbar, weshalb er seinen Namen auf das Schreiben gesetzt haben soll. Der Vorinstanz ist ferner darin beizupflichten, dass es unglaubhaft ist, wenn der Beschwerdeführer seine Briefaktion mit niemandem besprochen haben will, zumal insbesondere sein Vater die Abläufe innerhalb des Militärs bestens kennen sollte (SEM-Akten, A13, S. 13 f. ins. F99 ff. und S. 17 f.). Sodann will der Beschwerdeführer - anders als üblich - nicht für eine Befragung vorgesehen gewesen sein, was er indes nicht wissen kann, wenn er sofort nach telefonischer Kenntnisnahme des Ausgangsverbots geflohen sein soll (SEM-Akten, A13, S. 15). Im Übrigen hat die Vorinstanz zutreffend erkannt, dass es nicht genügt, wenn der Beschwerdeführer aufgrund des "Untertons" des Vaters zu vermuten glaubt, es sei seit seiner Ausreise etwas vorgefallen (SEM-Akten, A13, S. 6). Die oberflächliche Erklärung auf Beschwerdeebene zur Desertion in nur zwei Sätzen unterstreicht ferner die Schlussfolgerung der Vorinstanz, dass die Desertion - sofern überhaupt stattgefunden - vorliegend keine Asylrelevanz zu entfalten vermag (Beschwerde, S. 7). Die Vorinstanz hat ebenfalls zutreffend erkannt, dass keine Anhaltspunkte für ein qualifiziertes exilpolitisches Engagement vorliegen. Auf Beschwerdeebene wird ein solches auch nicht geltend gemacht. Was die auf Beschwerdeebene gerügten Übersetzungsprobleme anbelangt, sind solche den Befragungsprotokollen nicht zu entnehmen. Im Gegenteil: so hat der Beschwerdeführer sowohl in der Erst- als auch in der Zweitbefragung mündlich und unterschriftlich bestätigt, den Dolmetscher gut verstanden zu haben (SEM-Akten, A6, S. 2, Bst. h, S. 7, Ziff. 9.02 sowie A13, S. 1, F1). Ferner ist es - auch in Ermangelung von Sprachkenntnissen - nicht Aufgabe der Hilfswerksvertreter, anlässlich der Befragungen die Fähigkeiten der zugelassenen Dolmetscher zu bewerten. Die Unterscheidung zwischen Armee oder Geheimdienst ändert vorliegend ohnehin am Beweisergebnis nichts. Die Rüge - die Argumentation der Vorinstanz sei bereits aufgrund der mangelhaften Übersetzung illegitim - geht ins Leere. Schliesslich ist das auf Beschwerdeebene eingereichte Schreiben - mutmasslich vom Vater des Beschwerdeführers - als Gefälligkeitsschreiben zu qualifizieren und als solches nicht geeignet, am Beweisergebnis etwas zu ändern. In antizipierter Beweiswürdigung ist auf eine Übersetzung zu verzichten. Um Wiederholungen zu vermeiden, ist auf die ausführlichen und zutreffenden Erwägungen der Vorinstanz zu verweisen, die zu Recht die Flüchtlingseigenschaft abgelehnt hat.</w:t>
      </w:r>
    </w:p>
    <w:p>
      <w:r>
        <w:rPr>
          <w:b/>
        </w:rPr>
        <w:t>E. 5</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(BVGE 2009/50 E. 9 S. 733). Die Wegweisung wurde zu Recht angeordnet.</w:t>
      </w:r>
    </w:p>
    <w:p>
      <w:r>
        <w:rPr>
          <w:b/>
        </w:rPr>
        <w:t>E. 6.1</w:t>
      </w:r>
    </w:p>
    <w:p>
      <w:r>
        <w:t>Ist der Vollzug der Wegweisung nicht zulässig, nicht zumutbar oder nicht möglich, so regelt das Staatssekretariat das Anwesenheitsverhältnis nach den gesetzlichen Bestimmungen über die vorläufige Aufnahme von Ausländerinnen und Ausländern (Art. 44 Abs. 2 AsylG; Art. 83 Abs. 1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Anhaltspunkte dafür, dass der Beschwerdeführer für den Fall einer Ausschaffung in den Iran dort mit beachtlicher Wahrscheinlichkeit einer nach Art. 3 EMRK oder Art. 1 FoK verbotenen Strafe oder Behandlung ausgesetzt wäre. Der Vollzug der Wegweisung ist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Im Iran herrscht weder Krieg oder Bürgerkrieg noch eine Situation allgemeiner Gewalt, aufgrund derer eine Rückkehr generell unzumutbar wäre (statt vieler Urteil des BVGer D-6447/2017 vom 18. Januar 2018 E. 6.4.1). Auch sprechen keine individuellen Gründe gegen einen Wegweisungsvollzug. So verfügt der junge und gesunde Beschwerdeführer mit Universitätsabschluss über Arbeitserfahrung vor Ort, wo er im Haushalt seiner Eltern lebte, die über ein solides Einkommen verfügen und zu denen er auch nach seiner Ausreise weiterhin Kontakt pflegte. Die Vorinstanz ging mithin zutreffend von einem intakten familiären Beziehungsnetz im Iran aus, auf dessen Hilfe der Beschwerdeführer - sofern notwendig - bei seiner Wiedereingliederung zählen kann. Auf Beschwerdeebene wird dem nichts Stichhaltiges entgegengestellt. Der Vollzug der Wegweisung ist zumutbar.</w:t>
      </w:r>
    </w:p>
    <w:p>
      <w:r>
        <w:rPr>
          <w:b/>
        </w:rPr>
        <w:t>E. 6.4</w:t>
      </w:r>
    </w:p>
    <w:p>
      <w:r>
        <w:t>Nach Art. 83 Abs. 2 AuG ist der Vollzug auch als möglich zu bezeichnen, weil es dem Beschwerdeführer obliegt, sich die für eine Rückkehr notwendigen Reisedokumente bei der zuständigen Vertretung des Heimatstaats zu beschaffen (Art. 8 Abs. 4 AsylG und dazu BVGE 2008/34 E. 12). Der Vollzug der Wegweisung ist möglich.</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und auch sonst nicht zu beanstanden ist (Art. 106 AsylG). Die Beschwerde ist abzuweisen.</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rPr>
          <w:b/>
        </w:rPr>
        <w:t>E. 8.2</w:t>
      </w:r>
    </w:p>
    <w:p>
      <w:r>
        <w:t>Bei diesem Ausgang des Verfahrens sind die Kosten von Fr. 750.-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