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E-71/2025 vom 19. Februar 2025</w:t>
      </w:r>
    </w:p>
    <w:p>
      <w:r>
        <w:t>Bundesverwaltungsgericht, 2025-02-19, DE</w:t>
      </w:r>
    </w:p>
    <w:p>
      <w:r>
        <w:rPr>
          <w:b/>
        </w:rPr>
        <w:t xml:space="preserve">Quelle: </w:t>
      </w:r>
      <w:r>
        <w:t>https://mcp.opencaselaw.ch/entscheid/bvger_E-71_2025</w:t>
      </w:r>
    </w:p>
    <w:p>
      <w:r>
        <w:t>FR: TAF E-71/2025 du 19 février 2025</w:t>
      </w:r>
    </w:p>
    <w:p>
      <w:r>
        <w:t>IT: TAF E-71/2025 del 19 febbraio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Aufgrund des Rückzugs der Beschwerde der Ehefrau E._______ und der gemeinsamen Tochter und der Abschreibung ihres Beschwerdeverfah- rens (E-728/2025) ist vorliegend einzig die Beschwerde von A._______ zu behandeln.</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w:t>
      </w:r>
    </w:p>
    <w:p>
      <w:r>
        <w:t>In der Beschwerdeschrift wird unter anderem die Rückweisung an die Vor- instanz beantragt. Das SEM habe nicht nur wesentliche Aussagen des Be- schwerdeführers nicht zur Kenntnis genommen, seine Beweismittel nicht analysiert und die schlechte Rechtsstaatlichkeit der Türkei verkannt,</w:t>
      </w:r>
    </w:p>
    <w:p>
      <w:r>
        <w:t>E-71/2025 Seite 7 sondern auch die Beweis- und Sachlage willkürlich gewürdigt (vgl. Be- schwerde S. 14. f). Diese Einwände sind nicht berechtigt, zumal der Beschwerdeführer nicht angegeben hat, welche aus seiner Sicht wesentlichen Aussagen nicht zur Kenntnis genommen worden seien. Sodann hat das SEM in seiner Verfü- gung alle von ihm eingereichten Beweismittel aufgeführt (vgl. Verfügung SEM Ziff. I.5) und sich insbesondere zu den Gerichtsunterlagen und dazu geäussert, weshalb es seiner Ansicht nach hinsichtlich des Ermittlungs- beziehungsweise Gerichtsverfahrens vorliegend wohl nicht zu einer Verur- teilung kommt (vgl. Verfügung SEM Ziff. II.2.1). Darin, dass es sich nicht zu jedem einzelnen Beweismittel geäussert hat, liegt noch kein Rückwei- sungsgrund vor. Eine Analyse der Beweismittel war, wie vom SEM bereits ausgeführt, aufgrund seiner Feststellungen nicht notwendig. Auch aus den Akten gehen keinerlei Hinweise hervor, wonach der Sachverhalt unvoll- ständig oder unrichtig festgestellt, Beweismittel willkürlich gewürdigt (vgl. hierzu BGE 140 III 264 E. 2.3 m.w.H.) oder das rechtliche Gehör ver- letzt worden wäre. Mit seinen Vorbringen erhebt der Beschwerdeführer denn auch in erster Linie Einwände gegen die materielle Würdigung des SEM. Darauf wird nachfolgend einzugehen sein. Der Rückweisungsantrag erweist sich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E-71/2025 Seite 8</w:t>
      </w:r>
    </w:p>
    <w:p>
      <w:r>
        <w:rPr>
          <w:b/>
        </w:rPr>
        <w:t>E. 5.3</w:t>
      </w:r>
    </w:p>
    <w:p>
      <w:r>
        <w:t>Gemäss Art. 54 AsylG wird Flüchtlingen kein Asyl gewährt, sofern sie erst durch ihre Ausreise aus dem Heimat- oder Herkunftsstaat oder wegen ihres Verhaltens nach der Ausreise Flüchtlinge im Sinne von Art. 3 AsylG wurden. Subjektive Nachfluchtgründe – wozu auch exilpolitischen Aktivitä- ten zu zählen sind – sind Tatsachen, die die Flüchtlingseigenschaft begrün- den und von der betreffenden Person selbst geschaffen wurden, sofern dieses Verhalten die Gefahr einer künftigen Verfolgung hervorruft (vgl. BVGE 2009/28 E. 7 und 2009/29 E. 5).</w:t>
      </w:r>
    </w:p>
    <w:p>
      <w:r>
        <w:rPr>
          <w:b/>
        </w:rPr>
        <w:t>E. 6.1</w:t>
      </w:r>
    </w:p>
    <w:p>
      <w:r>
        <w:t>Zur Begründung ihres ablehnenden Entscheides führte die Vorinstanz aus, die Aufforderung des Beschwerdeführers durch die Polizei zur Spit- zeltätigkeit hänge mit seinem Wohnort B._______ zusammen. Zwar habe er D._______ als Aufenthaltsalternative abgelehnt, da er auch dort auf- grund seiner politischen Meinung und seiner kurdischen Identität Probleme gehabt habe, doch sei er dort nicht von der Polizei verfolgt worden. Daher handle es sich bezüglich der polizeilichen Aufforderung zur Spitzeltätigkeit um eine regional beschränkte Massnahme, die in ihrer Intensität kein flüchtlingsrechtlich relevantes Ausmass erreicht habe und welcher er sich durch einen Wegzug entziehen könnte. Dass er legal aus der Türkei habe ausreisen können, zeige, dass kein gesteigertes behördliches Interesse an seiner Person im Zeitpunkt der Ausreise vorgelegen habe. Das SEM lehnte die Einschätzung des Beschwerdeführers, nach seiner Rückkehr werde er festgenommen und misshandelt, ab, da der Vorführbe- fehl nur dazu diene, ihn einzuvernehmen und anschliessend freizulassen. Das vorgebrachte hängige Gerichtsverfahren wegen Propaganda für eine Terrororganisation sei ferner nicht geeignet, die Flüchtlingseigenschaft zu begründen, da in der Türkei solche Verfahren in hoher Zahl eingeleitet, aber auch wieder eingestellt würden. Personen, bei denen wie gemäss den eingereichten Dokumenten ein Vorführbefehl vorliege, könnten zwar bei der Einreise in die Türkei angehalten und zwecks Einvernahme der Staats- anwaltschaft zugeführt werden, doch in einem Verfahren wegen Propa- ganda zugunsten einer Terrororganisation würden sie in der Regel wieder freigelassen und nicht in Untersuchungshaft versetzt. Da der Beschwerde- führer strafrechtlich nicht vorbelastet sei und ein niedriges politisches Profil aufweise, sei die Wahrscheinlichkeit – unter Hinweis auf Art. 51 Abs. 1 des türkischen Strafgesetzbuches [tStGB] und Art. 231 Abs. 5 der türkischen Strafprozessordnung [tStPO] – gering, dass er am Ende zu einer unbeding- ten Freiheitsstrafe verurteilt würde, zumal er auch nur wenige (…)-Einträge aufweise.</w:t>
      </w:r>
    </w:p>
    <w:p>
      <w:r>
        <w:t>E-71/2025 Seite 9 Der Beschwerdeführer sei seit (…) 2022 Mitglied der HDP und habe an Meetings und Märschen teilgenommen sowie Broschüren verteilt. Er sei jedoch nicht in exponierter Stellung für die HDP tätig gewesen, weshalb keine beachtliche Wahrscheinlichkeit bestehe, dass er dafür bei einer Rückkehr in die Türkei inhaftiert und misshandelt werde. Hinsichtlich der Schilderungen des Beschwerdeführers, wonach er wieder- holt wegen seiner kurdischen Ethnie beschimpft und diskriminiert worden sei, hielt das SEM fest, dass diese Vorfälle in ihrer Intensität nicht über die Nachteile hinausgehen würden, welche weite Teile der kurdischen Bevöl- kerung in der Türkei in ähnlicher Weise träfen. Daher seien diese Behelli- gungen nicht asylrelevant. Die exilpolitischen Tätigkeiten des Beschwerdeführers, er habe in der Schweiz an Demonstrationen für I._______ und für (…), würden bei einer Rückkehr keine Furcht vor flüchtlingsrechtlicher Verfolgung begründen, da er nur an wenigen Kundgebungen teilgenommen habe und dabei keine spezielle Rolle gespielt habe, weshalb nicht von einem staatlichen Inte- resse an seiner Person auszugehe sei.</w:t>
      </w:r>
    </w:p>
    <w:p>
      <w:r>
        <w:rPr>
          <w:b/>
        </w:rPr>
        <w:t>E. 6.2</w:t>
      </w:r>
    </w:p>
    <w:p>
      <w:r>
        <w:t>Dem wird in der Beschwerde entgegengehalten, dass sich die Situation der kurdischen Bevölkerung in den letzten Jahren massiv verschlechtert habe. Dies gelte es, wie auch der Umstand, dass der Beschwerdeführer aus einer politischen Familie stamme und als Regimegegner gelte, zu be- achten. Aufgrund der polizeilichen Nachstellungen und weil er die Auffor- derung zur Spitzeltätigkeit abgelehnt habe, sei davon auszugehen, dass er mit überwiegender Wahrscheinlichkeit nach seiner Rückkehr nach B._______ wieder ins Visier der Behörden gerate. Ein Umzug nach D._______ sei nicht hilfreich, da er auch dort wegen polizeilichen Behelli- gungen seine Arbeitsstellen jeweils verloren habe, weshalb nicht von einer lokalen Massnahme ausgegangen werden könne. Hinzu komme, dass er in der gesamten Türkei per Haftbefehl gesucht werde und dass mehrere Strafverfahren gegen ihn eröffnet worden seien. Der vorinstanzlichen Erwägung, dass viele Strafverfahren wieder einge- stellt würden, sei entgegenzuhalten, dass das aufgrund seiner sehr kriti- schen Posts auf (…) eingeleitete Verfahren des Beschwerdeführers beim Gericht für schwere Straftaten hängig sei und bereits mehrere Verhandlun- gen stattgefunden hätten. Auch sei ein Vorführbefehl zwecks Inhaftierung ausgestellt worden. Dass er in grosser Gefahr sei, zeige sich auch daran,</w:t>
      </w:r>
    </w:p>
    <w:p>
      <w:r>
        <w:t>E-71/2025 Seite 10 dass sein Haus in B._______ auch nach seiner Ausreise regelmässig von einer (…)einheit durchsucht worden sei. Nach dem Gesagten sei davon auszugehen, dass der Beschwerdeführer wegen seinen politischen Posts mit einer bedingten Freiheitsstrafe rechnen müsse, weshalb er die Flüchtlingseigenschaft erfülle.</w:t>
      </w:r>
    </w:p>
    <w:p>
      <w:r>
        <w:rPr>
          <w:b/>
        </w:rPr>
        <w:t>E. 7.1</w:t>
      </w:r>
    </w:p>
    <w:p>
      <w:r>
        <w:t>Die Vorinstanz hat die Vorbringen des Beschwerdeführers in der ange- fochtenen Verfügung zutreffend als nicht asylrelevant qualifiziert. Zur Ver- meidung von Wiederholungen kann mit den nachfolgenden Ergänzungen und Präzisierungen auf die angefochtene Verfügung verwiesen werden. Die Ausführungen auf Beschwerdeebene führen insgesamt, wie zu sehen sein wird, zu keiner anderen Betrachtungsweise. Auf die Entgegnungen in der Beschwerde ist im Folgenden näher einzugehen.</w:t>
      </w:r>
    </w:p>
    <w:p>
      <w:r>
        <w:rPr>
          <w:b/>
        </w:rPr>
        <w:t>E. 7.2</w:t>
      </w:r>
    </w:p>
    <w:p>
      <w:r>
        <w:t>Der Beschwerdeführer brachte in seiner Beschwerde vor, er sei nicht nur in B._______, sondern auch in D._______ von der Polizei verfolgt; da- her komme ein Umzug in eine andere Region der Türkei nicht in Frage. Diesem Argument ist nicht zuzustimmen. Der Beschwerdeführer hat klar ausgesagt, er sei während seines Aufenthalts in D._______ wegen seinen politischen Ansichten, die er in den Arbeitspausen vertreten habe, von sei- nen Kollegen angeschwärzt worden, weshalb er jeweils seine Arbeitsstel- len verloren habe. Deswegen – und nicht wegen Problemen mit der Polizei – habe er sich entschieden, wieder nach B._______ zu gehen (A26 F45). Ausserdem sei er von der Polizei in B._______ erst nach seiner Rückkehr aus D._______ im (…) oder (…) 2018 regelmässig behelligt worden (A26 F45). Hinsichtlich des weiteren Arguments, ein in der Rechtsmitteleingabe nicht näher erläuterter Haftbefehl verunmögliche ihm eine andere Wohnsitz- nahme, ist anzuführen, dass der Vorführbefehl der (...) Friedensrichter- schaft B._______ vom (…) 2022 (A27 Bm. 6) lediglich vorsah, den Be- schwerdeführer zwecks Einvernahme festzuhalten, weshalb dies kein Haft- befehl (tutuklama müzekkeresi) ist. Ein solcher Vorführbefehl ist gemäss Kenntnissen des Gerichts nur während der Ermittlungsphase gültig. Vorlie- gend wurden nach dem Eingangsbeschluss des (…) Gerichts für schwere Straftaten B._______ vom (…) 2022 (A27 Bm. 16) in der Prozessphase mehrere Verhandlungsprotokolle verfasst. Im jüngsten Protokoll vom (…) 2024 (A27 Bm. 36) wurde im Dispositiv zwar festgehalten, dass die Fest- nahme aufrechterhalten bleibt. Wenn aber ein Gericht im</w:t>
      </w:r>
    </w:p>
    <w:p>
      <w:r>
        <w:t>E-71/2025 Seite 11 Verhandlungsprotokoll einen Vorführ- oder Haftbeschluss gefasst hat, muss es anschliessend die Polizei damit beauftragen, diesen Beschluss zu vollziehen, wozu die Ausstellung eines weiteren Dokuments erforderlich ist, welches vorliegend nicht in den Akten liegt. Auch die sogenannte Fahn- dungsmeldung vom (…) 2024 (A27 Bm. 33) wird einem solchen Dokument nicht gerecht, zumal daraus nicht hervorgeht, dass es vom zuständigen (…) Gericht für schwere Straftaten B._______ erlassen worden ist. Daher geht das Gericht davon aus, dass gegen den Beschwerdeführer kein Haftbefehl vorliegt, weshalb der vom SEM erwogene Wohnortswechsel in Betracht zu ziehen ist.</w:t>
      </w:r>
    </w:p>
    <w:p>
      <w:r>
        <w:rPr>
          <w:b/>
        </w:rPr>
        <w:t>E. 7.3</w:t>
      </w:r>
    </w:p>
    <w:p>
      <w:r>
        <w:t>Die politischen Aktivitäten des Beschwerdeführers in der Türkei – seine erst junge Mitgliedschaft in der HDP und seine Teilnahme an Protestaktio- nen – sind als niederschwellig anzusehen, zumal er nicht geltend machte, eine besondere Funktion innegehabt zu haben, und nie festgenommen wurde (A26 F103; A76 F133). Auch geht aus den Akten nicht hervor, dass er aus einer politischen Familie stamme (A76 F141 ff.), weshalb er nicht – wie in der Beschwerde behauptet – als Regimegegner zu betrachten ist. Ferner hat er viele seiner Posts auf Social Media lediglich geteilt (A26 F56) und nicht eigene kritische Beiträge verfasst. Zwar machte er geltend, dass sein Haus in B._______ wegen seines Engagements durchsucht worden sei (A26 F47, 86 und 95 ff.; A27 Bm. 2). Doch sind diese Übergriffe man- gels Intensität nicht als ernsthafter Nachteil im Sinne von Art. 3 Abs. 2 AsylG einzustufen. Zudem geht aus den Protokollen nicht klar hervor, wie oft respektive wann es zu derartigen Razzien gekommen sein soll (im (…), (…) und (…) 2022 [A26 F95] bzw. alle (…) bis (…) Monate [A76 F88] im (…), (…), (…) und (…) 2022 [A76 F96], wobei – nachdem die Ehefrau des Be- schwerdeführers zu ihrer Mutter gezogen sei – auch dieses Haus (…) bis (…) Mal durchsucht worden [A76 F82, 86 und 102]; die letzte Razzia habe (…) bis (…) Monate vor der Ausreise der Ehefrau, also ungefähr im (…) 2024, stattgefunden [A76 F106]).</w:t>
      </w:r>
    </w:p>
    <w:p>
      <w:r>
        <w:rPr>
          <w:b/>
        </w:rPr>
        <w:t>E. 7.4</w:t>
      </w:r>
    </w:p>
    <w:p>
      <w:r>
        <w:t>Die exilpolitischen Tätigkeiten des Beschwerdeführers – zwischen (…) und (…) 2023 habe er (…)mal an Kundgebungen in der Schweiz teilgenom- men (A26 F87 ff.; A27 Bm. 4) – liefern keine konkreten Anhaltspunkte da- für, dass er deshalb das Interesse der türkischen Behörden auf sich gezo- gen haben könnte. Unter Berücksichtigung der gesamten Akten besteht vor diesem Hintergrund kein Anlass zur weitergehenden Prüfung subjektiver Nachfluchtgründe, zumal ohnehin kein exponiertes politisches Profil er- kennbar ist (vgl. dazu Urteil BVGer E-2448/2024 vom 15. August 2024 E. 7.4 m.w.H.).</w:t>
      </w:r>
    </w:p>
    <w:p>
      <w:r>
        <w:t>E-71/2025 Seite 12</w:t>
      </w:r>
    </w:p>
    <w:p>
      <w:r>
        <w:rPr>
          <w:b/>
        </w:rPr>
        <w:t>E. 7.5</w:t>
      </w:r>
    </w:p>
    <w:p>
      <w:r>
        <w:t>Aus den Akten kann der Schluss gezogen werden, dass gegen den Beschwerdeführer – nicht wie behauptet mehrere Verfahren – sondern nur ein Strafverfahren vor dem (…) Gericht für schwere Straftaten B._______ hängig ist (Soruşturma no. […]; İddianame no. […]; Esas no. […]; vgl. auch UYAP-Auszug [A27 Bm. 27]). Die Anklageschrift (A27 Bm. 15) wegen Pro- paganda für eine terroristische Organisation (Art. 7 Abs. 2 des türkischen Anti-Terror-Gesetzes [ATG]) wurde am (…) 2022 eingereicht, woraufhin das Gericht am (…) 2022 einen Eingangsbeschluss (A27 Bm. 16) erliess. Eine letzte Verhandlung habe am (…) 2024 (A27 Bm. 36) stattgefunden. Offen ist, ob es deswegen zu einer Verurteilung aus einem der in Art. 3 AsylG genannten Gründe respektive einer härteren Bestrafung führen würde, zu- mal in Bezug auf Social Media-Aktivitäten lediglich ein Bruchteil der in der Türkei angestrengten Verfahren mit einer Verurteilung oder gar einer Haft- strafe enden, wobei ein solches Urteil auch vor den innerstaatlichen Rechtsmittelinstanzen Bestand haben müsste (vgl. dazu Referenzurteil BVGer E-4103/2024 vom 8. November 2024 E. 8 m.w.H.). Bislang ist der Beschwerdeführer strafrechtlich unbescholten. Zudem verfügt er nicht über ein massgebliches politisches Profil und war – sowohl in der Türkei als auch in der Schweiz – wie dargelegt lediglich niederschwellig politisch ak- tiv. Entgegen den Ausführungen in der Beschwerde kann somit nicht mit beachtlicher Wahrscheinlichkeit angenommen werden, dass ihm bei einer Rückkehr in die Türkei eine Verhaftung und Misshandlungen respektive eine Verurteilung zu einer längeren, unbedingt vollziehbaren Freiheits- strafe drohen würde.</w:t>
      </w:r>
    </w:p>
    <w:p>
      <w:r>
        <w:rPr>
          <w:b/>
        </w:rPr>
        <w:t>E. 7.6</w:t>
      </w:r>
    </w:p>
    <w:p>
      <w:r>
        <w:t>Des Weiteren vermögen die vom Beschwerdeführer geschilderten Be- helligungen in seinem Alltagsleben wie auch der polizeiliche Anwerbever- suche zur Spitzeltätigkeit – ohne diese Vorfälle bagatellisieren zu wollen – die Schwelle ernsthafter Nachteile im Sinne von Art. 3 Abs. 2 AsylG nicht zu erreichen. Die pauschalen Ausführungen in der Beschwerdeschrift zur Lage der kurdischen Bevölkerung halten dieser Erkenntnis denn auch nicht Stichhaltiges entgegen.</w:t>
      </w:r>
    </w:p>
    <w:p>
      <w:r>
        <w:rPr>
          <w:b/>
        </w:rPr>
        <w:t>E. 7.7</w:t>
      </w:r>
    </w:p>
    <w:p>
      <w:r>
        <w:t>Zusammenfassend ist es dem Beschwerdeführer nicht gelungen, eine im Sinne von Art. 3 AsylG relevante Verfolgung respektive eine begründete Furcht vor asylrelevanten Nachteilen nachzuweisen oder glaubhaft darzu- tun. Die Vorinstanz hat die Asylgesuche der Beschwerdeführenden dem- zufolge zu Recht abgelehnt.</w:t>
      </w:r>
    </w:p>
    <w:p>
      <w:r>
        <w:t>E-71/2025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E-71/2025 Seite 14</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vom 8. November 2024 E. 13.2 m.w.H.). Zudem stammt der Beschwerdeführer nicht aus einer der vom Erdbeben vom Februar 2023 betroffenen Provinz (vgl. Referenzurteil BVGer a.a.O. E. 13.3 m.w.H.). Er</w:t>
      </w:r>
    </w:p>
    <w:p>
      <w:r>
        <w:t>E-71/2025 Seite 15 ist gesund, verfügt über ein soziales Beziehungsnetz und ist aufgrund sei- ner Berufserfahrung ohne Weiteres in der Lage, sich wieder eine wirt- schaftliche Existenzgrundlage aufzubauen. Auf die Erwägungen in der an- gefochtenen Verfügung kann im Übrigen vollumfänglich verwiesen werden (vgl. Verfügung SEM Ziff. III.2), zumal in der Beschwerde diesbezüglich keine Einwände erhoben werden.</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Sie sind auf insgesamt Fr. 750.– festzusetzen (Art. 1–3 des Reglements vom 21. Februar 2008 über die Kosten und Entschädigungen vor dem Bundesverwaltungsgericht [VGKE, SR 173.320.2]) und werden mit dem am 28. Januar 2025 geleisteten Kos- tenvorschuss beglichen. (Dispositiv nächste Seite)</w:t>
      </w:r>
    </w:p>
    <w:p>
      <w:r>
        <w:t>E-71/2025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