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E-7197/2010 vom 13. Dezember 2010</w:t>
      </w:r>
    </w:p>
    <w:p>
      <w:r>
        <w:t>Bundesverwaltungsgericht, 2010-12-13, DE</w:t>
      </w:r>
    </w:p>
    <w:p>
      <w:r>
        <w:rPr>
          <w:b/>
        </w:rPr>
        <w:t xml:space="preserve">Quelle: </w:t>
      </w:r>
      <w:r>
        <w:t>https://mcp.opencaselaw.ch/entscheid/bvger_E-7197_2010</w:t>
      </w:r>
    </w:p>
    <w:p>
      <w:r>
        <w:t>FR: TAF E-7197/2010 du 13 décembre 2010</w:t>
      </w:r>
    </w:p>
    <w:p>
      <w:r>
        <w:t>IT: TAF E-7197/2010 del 13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1.3</w:t>
      </w:r>
    </w:p>
    <w:p>
      <w:r>
        <w:t>Das Verfahren richtet sich nach dem VwVG, dem VGG und dem BGG, soweit das AsylG nichts anderes bestimmt (Art. 37 VGG und Art. 6 AsylG).</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des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Das BFM kann ein im Ausland gestelltes Asylgesuch ablehnen, wenn die asylsuchende Person keine Verfolgung glaubhaft machen oder ihr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3.3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4</w:t>
      </w:r>
    </w:p>
    <w:p>
      <w:r>
        <w:t>Vorweg ist festzustellen, dass die Vorinstanz den rechtserheblichen Sachverhalt in ausreichender Weise erstellt sowie der Beschwerdeführerin am 18. Mai 2010 das rechtliche Gehör zum sich abzeichnenden negativen Entscheid gewährt hat (vgl. Entscheide des Schweizerischen Bundesverwaltungsgerichts [BVGE] 2007/30).</w:t>
      </w:r>
    </w:p>
    <w:p>
      <w:r>
        <w:rPr>
          <w:b/>
        </w:rPr>
        <w:t>E. 5.1</w:t>
      </w:r>
    </w:p>
    <w:p>
      <w:r>
        <w:t>In der angefochtenen Verfügung führt das BFM aus, die Bewilligung der Einreise diene nicht dem Ausgleich vergangenen Unrechts. Zwar sei der Tod des Ehemannes der Beschwerdeführerin bedauerlich und stelle ein grosses Unrecht dar. Jedoch sei er vor Kriegsende ermordet worden, mithin zu einem Zeitpunkt, als allgemeines Misstrauen geherrscht und die tamilische Bevölkerung unter starker Repression gelitten habe. In Anbetracht, dass sich weder die Beschwerdeführerin noch ihr Ehemann politisch engagiert hätten, sei davon auszugehen dass zum heutigen Zeitpunkt bei den srilankischen Sicherheitskräften nichts gegen sie vorliege und sie folglich keine Verfolgungsmassnahmen zu befürchten habe. Demgemäss habe sie Jaffna wegen der unsicheren Lage und vor allem auch, weil ihre beiden Töchter im Jugendalter seien und sich die Beschwerdeführerin um deren Sicherheit gefürchtet habe, verlassen. Im Übrigen habe sie keine weiteren konkreten Nachteile seitens des srilankischen Staates geltend gemacht. Obschon nicht in Abrede gestellt werden solle, dass sich die Beschwerdeführerin und ihre Familie in einer schwierigen Situation befinden würden, stellten humanitäre Überlegungen keinen Grund für die Bewilligung zur Einreise in die Schweiz dar. Eine solche könne nur erteilt werden, wenn mit überwiegender Wahrscheinlichkeit von einer akuten Gefährdung einer gesuchstellenden Person bei einem Verbleib in Sri Lanka ausgegangen werden müsse, was vorliegend jedoch nicht der Fall sei.</w:t>
      </w:r>
    </w:p>
    <w:p>
      <w:r>
        <w:rPr>
          <w:b/>
        </w:rPr>
        <w:t>E. 5.2</w:t>
      </w:r>
    </w:p>
    <w:p>
      <w:r>
        <w:t>In der Rechtsmitteleingabe wiederholt die Beschwerdeführerin ihre Asylvorbringen und legt die allgemeine sowie ihre individuelle schwierige Lage unter der LTTE und den staatlichen Sicherheitsbehörden dar und verweist auf die gegenwärtige Situation in Sri Lanka nach dem Sieg gegen die LTTE. Darüber hinaus macht sie geltend, seit der Ermordung ihres Ehemannes würden sie und ihre Kinder seitens der Regierung und anderer kleinerer paramilitärischer Gruppierungen sowie von Nachbarn und auf der Strasse geächtet und von der Öffentlichkeit ausgeschlossen. Ferner sei es ihr unmöglich, das Geld einzutreiben, welches ihr Ehemann verschiedenen Dorfbewohnern von A._______ geliehen habe. Da keine Verwandten in Colombo leben würden, seien sie gezwungen, ihren Wohnsitz ständig zu wechseln. Zudem sei es sehr schwierig, eine geeignete Schule für ihre Kinder zu finden. Ihre Töchter seien nicht in der Lage, Privatunterricht zu nehmen, da sie der Angst ausgesetzt seien, entführt oder erpresst zu werden. Sie sei deshalb in grosser Sorge und sehe in Sri Lanka keine Zukunft für sich und ihre Kinder.</w:t>
      </w:r>
    </w:p>
    <w:p>
      <w:r>
        <w:rPr>
          <w:b/>
        </w:rPr>
        <w:t>E. 6</w:t>
      </w:r>
    </w:p>
    <w:p>
      <w:r>
        <w:t>Es ist nicht in Abrede zu stellen, dass die allgemeine Situation für die Tamilen insbesondere im Norden und Osten Sri Lankas während des langjährigen Bürgerkriegs sehr schwierig war. Namentlich gab es eine Vielzahl von Gewaltereignissen, Entführungen und "Killings". In Zusammenhang mit diesem Krieg stehen offensichtlich auch die tragischen Tötungen von Familienangehörigen und Verwandten. Zudem ist insoweit auch durchaus denkbar, dass die Beschwerdeführerin in der Vergangenheit von Unbekannten belästigt und bedroht wurde. Allerdings vermag sie weder aus dem Tod ihres Ehemannes noch aus den gegenüber ihr erfolgten Behelligungen etwas zu ihren Gunsten abzuleiten. Dabei handelte es sich immer um Belästigungen, welchen bereits aufgrund mangelnder Intensität kein Verfolgungscharakter im Sinne von Art. 3 AsylG zukommt. Hinzu kommt, dass sich die allgemeine Sicherheitslage in Sri Lanka in jüngster Zeit sukzessive verbessert hat. Namentlich können sich die Tamilen im Land freier bewegen, wurden wichtige Verbindungswege wieder dem Verkehr übergeben und das restriktive Passsystem für Aus- und Einreisen nach Jaffna abgeschafft. Vor diesem Hintergrund und insbesondere der Tatsache, dass weder der Beschwerdeführerin noch ihren Kindern trotz der angeblich anhaltenden Belästigungen seitens Dritter etwas Nachteiliges im Sinne von Art. 3 AsylG widerfahren ist, ist davon auszugehen, dass sie in ihrer Heimatregion keine asylrelevanten Verfolgungsmassnahmen zu befürchten hat. Sodann genügt allein die Angst beziehungsweise Sorge vor einer allfällig künftig möglichen Bedrohung nicht, um auf das Vorliegen einer begründeten Furcht vor künftiger Verfolgung zu schliessen. Insoweit vermag die Beschwerdeführerin aus der Ermordung ihres Ehemannes nichts für sich abzuleiten. Der Beschwerdeführerin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ihr deshalb zumutbar. Das BFM hat demnach der Beschwerdeführerin zu Recht die Einreise in die Schweiz nicht bewilligt und ihr Asylgesuch abgelehnt. Daran vermögen auch ihre ins Recht gelegten Dokumente und insbesondere die eidesstaatlichen Dokumente nichts zu ändern; insbesondere, weil Letztere einzig erklären, dass die Beschwerdeführerin die jeweiligen Dokumente gelesen, dessen Inhalt verstanden und mit ihrer Unterschrift bestätigt habe.</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