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E-7183/2024 vom 22. November 2024</w:t>
      </w:r>
    </w:p>
    <w:p>
      <w:r>
        <w:t>Bundesverwaltungsgericht, 2024-11-22, DE</w:t>
      </w:r>
    </w:p>
    <w:p>
      <w:r>
        <w:rPr>
          <w:b/>
        </w:rPr>
        <w:t xml:space="preserve">Quelle: </w:t>
      </w:r>
      <w:r>
        <w:t>https://mcp.opencaselaw.ch/entscheid/bvger_E-7183_2024</w:t>
      </w:r>
    </w:p>
    <w:p>
      <w:r>
        <w:t>FR: TAF E-7183/2024 du 22 novembre 2024</w:t>
      </w:r>
    </w:p>
    <w:p>
      <w:r>
        <w:t>IT: TAF E-7183/2024 del 22 novembre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so auch vorliegend endgül- tig (Art. 105 AsylG [SR 142.31]; Art. 83 Bst. d Ziff. 1 BGG).</w:t>
      </w:r>
    </w:p>
    <w:p>
      <w:r>
        <w:rPr>
          <w:b/>
        </w:rPr>
        <w:t>E. 1.2</w:t>
      </w:r>
    </w:p>
    <w:p>
      <w:r>
        <w:t>Das Verfahren richtet sich nach dem VwVG, dem VGG und dem BGG, soweit das AsylG nichts anderes bestimmt (Art. 37 VGG und Art. 6 AsylG).</w:t>
      </w:r>
    </w:p>
    <w:p>
      <w:r>
        <w:t>E-7183/2024 Seite 4</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einer zweiten Richterin oder eines zweiten Richters entschieden (Art. 111 Bst. e AsylG). Wie nachstehend aufgezeigt, handelt es sich um eine solche, weshalb das Urteil nur summa- risch zu begründen ist (Art. 111a Abs. 2 AsylG).</w:t>
      </w:r>
    </w:p>
    <w:p>
      <w:r>
        <w:rPr>
          <w:b/>
        </w:rPr>
        <w:t>E. 3.2</w:t>
      </w:r>
    </w:p>
    <w:p>
      <w:r>
        <w:t>Gestützt auf Art. 111a Abs. 1 AsylG wurde auf die Durchführung eines Schriftenwechsels verzichtet.</w:t>
      </w:r>
    </w:p>
    <w:p>
      <w:r>
        <w:rPr>
          <w:b/>
        </w:rPr>
        <w:t>E. 4.1</w:t>
      </w:r>
    </w:p>
    <w:p>
      <w:r>
        <w:t>Der Beschwerdeführer rügt, die Ausführungen der Vorinstanz zur Re- flexverfolgung seien zu knapp ausgefallen. Zudem habe es das SEM ver- säumt die politische Gefährdungslage im Heimatland umfassend zu unter- suchen. Insgesamt habe das SEM die Begründungspflicht verletzt. Diese formellen Rügen sind vorab zu prüfen, da sie zu einer Kassation der angefochtenen Verfügung führen können.</w:t>
      </w:r>
    </w:p>
    <w:p>
      <w:r>
        <w:rPr>
          <w:b/>
        </w:rPr>
        <w:t>E. 4.2</w:t>
      </w:r>
    </w:p>
    <w:p>
      <w:r>
        <w:t>Die Verfügung des SEM lässt keine Begründungspflichtverletzung er- kennen. Aus der Verfügung geht hervor, dass sich das SEM intensiv mit den politischen Aktivitäten des Beschwerdeführers, seiner Familie sowie einer möglichen Reflexverfolgung auseinandergesetzt hat (siehe ange- fochtene Verfügung S. 5 ff.). Sie hat im Übrigen nachvollziehbar und im Einzelnen hinreichend differenziert aufgezeigt, von welchen Überlegungen sie sich hat leiten lassen. Hierbei musste sie sich nicht mit allen Partei- standpunkten einlässlich auseinandersetzen und jedes einzelne Vorbrin- gen ausdrücklich widerlegen (vgl. BGE 143 III 65 E. 5.2). Es liegt somit weder eine Verletzung der Begründungspflicht vor noch ist eine Verletzung</w:t>
      </w:r>
    </w:p>
    <w:p>
      <w:r>
        <w:t>E-7183/2024 Seite 5 anderer Verfahrensrechte erkennbar. Die formellen Rügen erweisen sich als unbegründet.</w:t>
      </w:r>
    </w:p>
    <w:p>
      <w:r>
        <w:rPr>
          <w:b/>
        </w:rPr>
        <w:t>E. 4.3</w:t>
      </w:r>
    </w:p>
    <w:p>
      <w:r>
        <w:t>Folglich rechtfertigt sich eine Rückweisung der Sache an die Vorinstanz zur Neubeurteilung nicht. Das 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Zur Begründung seiner Verfügung führt das SEM im Wesentlichen aus, die eingereichten justiziellen Dokumente seien nicht geeignet um die Flüchtlingseigenschaft zu begründen. Es sei aus den eingereichten Doku- menten klar erkenntlich, dass das Verfahren gegen den Beschwerdeführer und seine Geschwister mit Beschluss vom 3. Januar 2024 eingestellt wor- den sei und aktuell kein Verfahren gegen den Beschwerdeführer bestehe. Ein Geheimhaltungsbeschluss gegen bestimmte Unterlagen sei nicht ein- gereicht worden. Aufgrund des politischen Engagements könne nicht aus- geschlossen werden, dass es zu Kontrollen seitens der türkischen Behör- den komme. Dies genüge jedoch nicht um von einer zukünftigen relevan- ten Verfolgung auszugehen. Der Beschwerdeführer habe keine exponier- ten Stellen innegehabt. In Bezug auf eine mögliche Reflexverfolgung we- gen der politisch aktiven Familienmitglieder gehe das SEM nicht davon aus, dass dem Beschwerdeführer zukünftig Verfolgungsmassnahmen ernsthaften Ausmasses drohen würden. Abgesehen von dem Vorfall im No- vember 2021 seien keine Hinweise auf eine gezielte und genügend</w:t>
      </w:r>
    </w:p>
    <w:p>
      <w:r>
        <w:t>E-7183/2024 Seite 6 intensive Verfolgung vorhanden. Der nicht geleistete Militärdienst sei mit Verweis auf Art. 3 Abs. 3 AsylG ebenfalls nicht flüchtlingsrechtlich relevant. Eine Bestrafung aus einem flüchtlingsrechtlich relevanten Grund sei nicht ersichtlich. Vielmehr würde Militärdienstverweigerung in der Türkei milde bestraft. Die Vermutung im Militärdienst Opfer eines unaufgeklärten Ver- brechens werden zu können sei Spekulation.</w:t>
      </w:r>
    </w:p>
    <w:p>
      <w:r>
        <w:rPr>
          <w:b/>
        </w:rPr>
        <w:t>E. 6.1</w:t>
      </w:r>
    </w:p>
    <w:p>
      <w:r>
        <w:t>Nach Prüfung der Akten durch das Gericht ist in Übereinstimmung mit der Vorinstanz festzustellen, dass die Asylvorbringen des Beschwerdefüh- rers den Anforderungen an die Flüchtlingseigenschaft gemäss Art. 3 AsylG nicht standzuhalten vermögen. Die Beschwerdevorbringen sind nicht ge- eignet, zu einer von der Vorinstanz abweichenden Betrachtungsweise zu gelangen. Somit kann vorab auf die zutreffenden Erwägungen der ange- fochtenen Verfügung verwiesen werden. Ergänzend hält das Bundesverwaltungsgericht Folgendes fest:</w:t>
      </w:r>
    </w:p>
    <w:p>
      <w:r>
        <w:rPr>
          <w:b/>
        </w:rPr>
        <w:t>E. 6.2</w:t>
      </w:r>
    </w:p>
    <w:p>
      <w:r>
        <w:t>Die in der Beschwerdeschrift geltend gemachte begründete Furcht vor zukünftiger Verfolgung aufgrund der Ermittlungen des türkischen Staates gegen den Beschwerdeführer ist als nicht asylrechtlich relevant zu qualifi- zieren. Das gegen ihn geführte Verfahren betreffend seine Nähe zur PKK wurde im Januar 2024 nachweislich mangels Beweisen eingestellt. In der Beschwerdeschrift wird sodann geltend gemacht, dass gegen die Einstel- lung Rekurs eingelegt worden sei. Es ergeben sich jedoch keine Hinweise aus den Akten, dass aktuell noch ein Verfahren hängig wäre. Dem SEM ist beizupflichten, dass im Falle eines Geheimhaltungsbeschlusses für be- stimmte Unterlagen, zumindest dieser Beschluss eingereicht werden könnte.</w:t>
      </w:r>
    </w:p>
    <w:p>
      <w:r>
        <w:rPr>
          <w:b/>
        </w:rPr>
        <w:t>E. 6.3</w:t>
      </w:r>
    </w:p>
    <w:p>
      <w:r>
        <w:t>Auch verfügt der Beschwerdeführer, entgegen den Ausführungen in der Beschwerdeschrift, nicht über ein exponiertes politisches Profil. Es mag sein, dass er für die HDP aktiv gewesen ist, jedoch ergibt sich aus den Akten keine exponierte Stellung innerhalb der HDP-Partei, sondern ledig- lich eine niederschwellige politische Aktivität. Ebenso wenig hat er sich mit seiner Tätigkeit für die DTK in besonderer Weise exponiert. Eine beachtli- che Wahrscheinlichkeit einer zukünftig drohenden und genügend intensi- ven Verfolgung im Sinne von Art. 3 AsylG aufgrund seiner politischen Akti- vitäten ist zu verneinen. Die in der Beschwerde geltend gemachte Re- flexverfolgung aufgrund der politischen Aktivitäten und PKK-Nähe anderer Familienmitglieder, hat das SEM zurecht verneint. Es liegen keine</w:t>
      </w:r>
    </w:p>
    <w:p>
      <w:r>
        <w:t>E-7183/2024 Seite 7 Hinweise vor, dass er diesbezüglich schwerwiegende Nachteile erlitten hat oder die Behörden vermuten, dass er in engem Kontakt zu seinen betroffe- nen Angehörigen stehen würde oder unter Verdacht stünde politisch aktiv zu sein. Aus der Einstellung des Verfahrens gegen den Beschwerdeführer lässt sich ableiten, dass der Staat kein relevantes Verfolgungsinteresse an seiner Person hat. Die allgemeinen Ausführungen in der Beschwerde zur rechtsstaatlichen Lage in der Türkei vermögen an diesen Erwägungen nichts zu ändern.</w:t>
      </w:r>
    </w:p>
    <w:p>
      <w:r>
        <w:rPr>
          <w:b/>
        </w:rPr>
        <w:t>E. 6.4</w:t>
      </w:r>
    </w:p>
    <w:p>
      <w:r>
        <w:t>Die in der Beschwerde geltend gemachten Befürchtungen wegen nicht geleisteten Militärdienstes sind gemäss Art. 3 Abs. 3 AsylG ebenfalls nicht geeignet die Flüchtlingseigenschaft zu begründen und es ist diesbezüglich vollumfänglich auf die Ausführungen der angefochtenen Verfügung zu ver- weisen (vgl. SEM-eAkten 22/13, S. 7).</w:t>
      </w:r>
    </w:p>
    <w:p>
      <w:r>
        <w:rPr>
          <w:b/>
        </w:rPr>
        <w:t>E. 6.5</w:t>
      </w:r>
    </w:p>
    <w:p>
      <w:r>
        <w:t>Zusammenfassend ist festzustellen, dass keine konkreten Hinweise dafür vorliegen, dass der Beschwerdeführer im Zeitpunkt seiner Ausreise einer asylbeachtlichen Verfolgung oder einer entsprechenden Verfolgungs- gefahr ausgesetzt war oder im Falle seiner Rückkehr in die Türkei ernst- hafte Nachteile im Sinne von Art. 3 Abs. 2 AsylG zu gewärtigen hätte. Folg- lich hat die Vorinstanz zu Recht die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Wegweisungsvollzugshindernissen gilt ge- mäss Praxis des Bundesverwaltungsgerichts der gleiche Beweisstandard</w:t>
      </w:r>
    </w:p>
    <w:p>
      <w:r>
        <w:t>E-7183/2024 Seite 8 wie bei der Prüfung der Flüchtlingseigenschaft; das heisst, sie sind zu be- 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kann der in Art. 5 AsylG verankerte Grundsatz der Nichtrückschiebung im vorliegenden Verfahren keine Anwendung finden. Eine Rückkehr des Beschwerdeführers in den Heimatstaat ist demnach unter dem Aspekt von Art. 5 AsylG rechtmässig. In Bezug auf die Zulässig- keit des Wegweisungsvollzugs ist somit vollumfänglich auf die Ausführun- gen des SEM zu verweisen.</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Auch unter Berücksichtigung des Wiederaufflammens des türkisch-kurdi- schen Konfliktes sowie der bewaffneten Auseinandersetzungen zwischen</w:t>
      </w:r>
    </w:p>
    <w:p>
      <w:r>
        <w:t>E-7183/2024 Seite 9 der PKK und staatlichen Sicherheitskräften seit Juli 2015 in verschiedenen Provinzen im Südosten des Landes und der Entwicklungen nach dem Mi- litärputschversuch im Juli 2016 ist gemäss konstanter Praxis des Bundes- verwaltungsgerichts nicht von einer Situation allgemeiner Gewalt oder von bürgerkriegsähnlichen Verhältnissen in der Türkei – auch nicht für Angehö- rige der kurdischen Ethnie – auszugehen (vgl. bspw. Urteile des BVGer D-5950/2023 vom 15. Dezember 2023 E. 9.3.2, D-4202/2023 vom 10. Ok- tober 2023 E. 8.3.2 je m.w.H.). Der ursprünglich aus der Provinz Siirt stam- mende Beschwerdeführer verbrachte den Grossteil seines Lebens in Bat- man, in der gleichnamigen Provinz, eine Region, die vom Erdbeben im Frühjahr 2023 nicht betroffen war. Eine Rückkehr in seinen Heimatstaat ist demnach als generell zumutbar zu erachten. In individueller Hinsicht sind keine Gründe ersichtlich, die gegen die Zu- mutbarkeit der Wegweisung sprechen. Der gesunde, alleinstehende Be- schwerdeführer verfügt über eine gute Schulbildung und Ausbildung (vgl. bspw. SEM-eAkten 18/16 F22 ff.). Überdies kann er in seiner Heimat auf ein intaktes familiäres Beziehungsnetz – ohne finanzielle Schwierigkeiten (vgl. a.a.O. F37 ff.) – zurückgreifen. Insgesamt ist nicht davon auszugehen, dass der Beschwerdeführer bei einer Rückkehr in sein Heimatland dort aus wirtschaftlichen, sozialen oder gesundheitlichen Gründen in eine existenz- bedrohende Situation geraten würde. Andere individuelle Gründe, die ge- gen einen Wegweisungsvollzug sprechen, sind ebenso wenig ersichtlich.</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9</w:t>
      </w:r>
    </w:p>
    <w:p>
      <w:r>
        <w:t>Aus diesen Erwägungen ergibt sich, dass die angefochtene Verfügung Bundesrecht nicht verletzt und auch sonst nicht zu beanstanden ist (Art. 106 AsylG und Art. 49 VwVG). Die Beschwerde ist abzuweisen.</w:t>
      </w:r>
    </w:p>
    <w:p>
      <w:r>
        <w:t>E-7183/2024 Seite 10</w:t>
      </w:r>
    </w:p>
    <w:p>
      <w:r>
        <w:rPr>
          <w:b/>
        </w:rPr>
        <w:t>E. 10.1</w:t>
      </w:r>
    </w:p>
    <w:p>
      <w:r>
        <w:t>Der Beschwerdeführer beantragt die Gewährung der unentgeltlichen Prozessführung. Aufgrund der vorstehenden Erwägungen ergibt sich, dass seine Begehren als aussichtlos zu gelten haben, womit eine der kumulativ zu erfüllenden Voraussetzungen gemäss Art. 65 Abs. 1 VwVG nicht gege- ben ist, weshalb das Gesuch abzuweisen ist.</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10.3</w:t>
      </w:r>
    </w:p>
    <w:p>
      <w:r>
        <w:t>Mit vorliegendem Urteil ist der Antrag auf Verzicht auf Erhebung eines Kostenvorschusses gegenstandslos geworden.</w:t>
      </w:r>
    </w:p>
    <w:p>
      <w:r>
        <w:t>(Dispositiv nächste Seite)</w:t>
      </w:r>
    </w:p>
    <w:p>
      <w:r>
        <w:t>E-7183/2024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