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E-7178/2024 vom 23. Oktober 2024</w:t>
      </w:r>
    </w:p>
    <w:p>
      <w:r>
        <w:t>Bundesverwaltungsgericht, 2024-10-23, FR</w:t>
      </w:r>
    </w:p>
    <w:p>
      <w:r>
        <w:rPr>
          <w:b/>
        </w:rPr>
        <w:t xml:space="preserve">Quelle: </w:t>
      </w:r>
      <w:r>
        <w:t>https://mcp.opencaselaw.ch/entscheid/bvger_E-7178_2024_d20241023</w:t>
      </w:r>
    </w:p>
    <w:p>
      <w:r>
        <w:t>FR: TAF E-7178/2024 du 23 octobre 2024</w:t>
      </w:r>
    </w:p>
    <w:p>
      <w:r>
        <w:t>IT: TAF E-7178/2024 del 23 ottobre 2024</w:t>
      </w:r>
    </w:p>
    <w:p>
      <w:pPr>
        <w:pStyle w:val="Heading2"/>
      </w:pPr>
      <w:r>
        <w:t>Regeste</w:t>
      </w:r>
    </w:p>
    <w:p>
      <w:r>
        <w:t>Asile (sans ex&amp;eacute;cution du renvoi) | Asile (sans exécution du renvoi) ; décision du SEM du 23 octobre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d’assistance judiciaire totale est rejetée.</w:t>
      </w:r>
    </w:p>
    <w:p>
      <w:r>
        <w:rPr>
          <w:b/>
        </w:rPr>
        <w:t>E. 3</w:t>
      </w:r>
    </w:p>
    <w:p>
      <w:r>
        <w:t>Les frais de procédure, d’un montant de 750 francs, sont mis à la charge du recourant. Ce montant doit être versé sur le compte du Tribunal dans les trente (30) jours dès l’expédition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</w:t>
      </w:r>
    </w:p>
    <w:p>
      <w:r>
        <w:t>Le juge unique :</w:t>
      </w:r>
    </w:p>
    <w:p>
      <w:r>
        <w:t>Le greffier :</w:t>
      </w:r>
    </w:p>
    <w:p>
      <w:r>
        <w:t>Grégory Sauder</w:t>
      </w:r>
    </w:p>
    <w:p>
      <w:r>
        <w:t>Jean-Luc Bettin</w:t>
      </w:r>
    </w:p>
    <w:p>
      <w:r>
        <w:t>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