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E-7176/2017 vom 12. November 2018</w:t>
      </w:r>
    </w:p>
    <w:p>
      <w:r>
        <w:t>Bundesverwaltungsgericht, 2018-11-12, FR</w:t>
      </w:r>
    </w:p>
    <w:p>
      <w:r>
        <w:rPr>
          <w:b/>
        </w:rPr>
        <w:t xml:space="preserve">Quelle: </w:t>
      </w:r>
      <w:r>
        <w:t>https://mcp.opencaselaw.ch/entscheid/bvger_E-7176_2017</w:t>
      </w:r>
    </w:p>
    <w:p>
      <w:r>
        <w:t>FR: TAF E-7176/2017 du 12 novembre 2018</w:t>
      </w:r>
    </w:p>
    <w:p>
      <w:r>
        <w:t>IT: TAF E-7176/2017 del 12 novembre 2018</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w:t>
      </w:r>
    </w:p>
    <w:p>
      <w:r>
        <w:rPr>
          <w:b/>
        </w:rPr>
        <w:t>E. 1.2</w:t>
      </w:r>
    </w:p>
    <w:p>
      <w:r>
        <w:t>Le recourant a qualité pour recourir (cf. art. 48 al. 1 PA). Présenté dans la forme (cf. art. 52 al. 1 PA) et dans le délai (cf. art. 108 al. 1 LAsi) prescrits par la loi, le recours est recevable.</w:t>
      </w:r>
    </w:p>
    <w:p>
      <w:r>
        <w:rPr>
          <w:b/>
        </w:rPr>
        <w:t>E. 2.1</w:t>
      </w:r>
    </w:p>
    <w:p>
      <w:r>
        <w:t>La demande de réexamen, au sens de l'art. 111b LAsi, suppose que le requérant fasse valoir une modification notable des circonstances depuis le prononcé de la première décision (cf. ATAF 2010/27 consid. 2 ; cf. également Andrea Pfleiderer, in : Praxiskommentar zum Bundesgesetz über das Verwaltungsverfahren, 2009, art. 58 PA no 9 s. p. 1159 et réf. cit. [ci-après : Praxiskommentar VwVG]) ou invoque des moyens de preuve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118 II 199 consid. 5 p. 205; ATAF 2014/39 consid. 4.5 et réf. cit.; cf. également Karin Scherrer, Praxiskommentar VwVG, op.cit., art. 66 PA no 25 p. 1306 et réf. cit.; Yves Donzallaz, Loi sur le Tribunal fédéral, Commentaire, 2008, no 4704 p. 194 s. et réf. cit.). En outre, une demande de réexamen ne saurait servir à remettre continuellement en cause des décisions administratives entrées en force de chose jugée et à éluder les dispositions légales sur les délais de recours (cf. ATF 136 II 177 consid. 2.1 p. 181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w:t>
      </w:r>
    </w:p>
    <w:p>
      <w:r>
        <w:rPr>
          <w:b/>
        </w:rPr>
        <w:t>E. 2.3</w:t>
      </w:r>
    </w:p>
    <w:p>
      <w:r>
        <w:t>La demande, dûment motivée, doit être déposée par écrit auprès du SEM, dans les trente jours qui suivent la découverte du motif de réexamen (art. 111b al. 1 LAsi).</w:t>
      </w:r>
    </w:p>
    <w:p>
      <w:r>
        <w:rPr>
          <w:b/>
        </w:rPr>
        <w:t>E. 2.4</w:t>
      </w:r>
    </w:p>
    <w:p>
      <w:r>
        <w:t>Sur le fond, la première question qui se pose est de savoir si les faits invoqués sont nouveaux : s'agit-il d'éléments postérieurs à la fin de la procédure ordinaire, de points ignorés des recourants à ce moment, ou de faits dont il ne pouvait ou n'avait pas de raison de se prévaloir à l'époque et dans l'affirmative, il s'agit de savoir si ces faits sont déterminants, soit susceptibles de modifier l'état de fait retenu par l'autorité dans sa première décision dans une mesure suffisante pour mener, après appréciation juridique de la nouvelle situation, à une décision différente.</w:t>
      </w:r>
    </w:p>
    <w:p>
      <w:r>
        <w:rPr>
          <w:b/>
        </w:rPr>
        <w:t>E. 3.1</w:t>
      </w:r>
    </w:p>
    <w:p>
      <w:r>
        <w:t>En l'espèce, la demande de réexamen est dûment motivée ; cet élément n'a d'ailleurs pas été remis en question par le SEM. En revanche, en tant qu'elle a été déposée, le 17 novembre 2016, et se fonde sur un rapport médical daté du 15 septembre 2016, cette demande n'a pas été déposée dans le délai légal de trente jours suivant la découverte de ce motif de réexamen, de sorte que l'état de santé psychique du recourant est un motif de réexamen irrecevable dans le cas particulier. Au demeurant, le recourant n'a nullement invoqué de modification de son état de santé depuis décembre 2017 jusqu'à ce jour.</w:t>
      </w:r>
    </w:p>
    <w:p>
      <w:r>
        <w:rPr>
          <w:b/>
        </w:rPr>
        <w:t>E. 3.2</w:t>
      </w:r>
    </w:p>
    <w:p>
      <w:r>
        <w:t>Le recourant demande l'adaptation de la décision du SEM du 6 août 2013, initialement correcte, à une modification notable des circonstances fondée sur les obstacles techniques à l'exécution de son renvoi ainsi que sa bonne intégration en Suisse.</w:t>
      </w:r>
    </w:p>
    <w:p>
      <w:r>
        <w:rPr>
          <w:b/>
        </w:rPr>
        <w:t>E. 3.3</w:t>
      </w:r>
    </w:p>
    <w:p>
      <w:r>
        <w:t>D'entrée de cause, le décès des parents du recourant ainsi que de ses deux soeurs pendant la guerre, fait qu'il avait déjà allégué lors de ses auditions (cf. recours du 19 décembre 2017, pt 3), n'est pas un élément nouveau et n'ouvre donc pas la voie du réexamen.</w:t>
      </w:r>
    </w:p>
    <w:p>
      <w:r>
        <w:rPr>
          <w:b/>
        </w:rPr>
        <w:t>E. 3.4</w:t>
      </w:r>
    </w:p>
    <w:p>
      <w:r>
        <w:t>Ensuite, si l'exécution du renvoi du recourant s'avérait impossible (de manière durable), il appartiendrait aux autorités cantonales de la constater et de la signaler au SEM, en lui demandant de délivrer une admission provisoire au recourant, conformément à l'art. 46 al. 2 LAsi. Partant, cet examen n'est pas de la compétence du Tribunal et sort du cadre du présent litige (cf. arrêt du Tribunal E-7024/2014 du 18 décembre 2014, p. 5 ; Jurisprudence et informations de l'ancienne Commission suisse de recours en matière d'asile [JICRA] 2006 n°15 consid. 2.4, p. 160 ss et jurisp. cit.).</w:t>
      </w:r>
    </w:p>
    <w:p>
      <w:r>
        <w:rPr>
          <w:b/>
        </w:rPr>
        <w:t>E. 3.5</w:t>
      </w:r>
    </w:p>
    <w:p>
      <w:r>
        <w:t>Par ailleurs, le Tribunal considère que la bonne intégration du recourant en Suisse ne constitue pas un élément nouveau au sens précité et n'ouvre par conséquent pas la voie du réexamen. En effet, le recourant est sous le coup d'une décision de renvoi exécutoire depuis mi-août 2013 et ils ne sauraient donc valablement requérir le réexamen de ce prononcé en raison du seul écoulement du temps. En outre, il ne fait valoir aucun élément nouveau concret et déterminant en ce qui concerne son intégration, hormis le fait qu'il a suivi des programmes d'occupation et d'utilité publique ainsi que des cours de formation. Pour le reste, la question de savoir si un demandeur d'asile définitivement débouté peut requérir de demeurer en Suisse sur la base de sa bonne intégration ressortit aux autorités cantonales de police des étrangers compétentes (cf. art. 14 LAsi). Dès lors, le recourant peut, s'il en estime les conditions remplies, solliciter de la part de l'autorité cantonale compétente, sous réserve de l'approbation du SEM, l'octroi d'une autorisation de séjour pour "cas individuel d'une extrême gravité" (permis dit humanitaire) en vertu de l'art. 14 al. 2 let. c LAsi (cf. aussi art. 30 al. 1 let. b LEtr).</w:t>
      </w:r>
    </w:p>
    <w:p>
      <w:r>
        <w:rPr>
          <w:b/>
        </w:rPr>
        <w:t>E. 3.6</w:t>
      </w:r>
    </w:p>
    <w:p>
      <w:r>
        <w:t>Au vu de ce qui précède, le recours, en tant qu'il conteste le rejet de la demande de réexamen, doit être rejeté.</w:t>
      </w:r>
    </w:p>
    <w:p>
      <w:r>
        <w:rPr>
          <w:b/>
        </w:rPr>
        <w:t>E. 4</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5.1</w:t>
      </w:r>
    </w:p>
    <w:p>
      <w:r>
        <w:t>Dans la mesure où les conclusions du recours étaient, au moment de son dépôt, d'emblée vouées à l'échec, la demande d'assistance judiciaire partielle doit être rejetée (cf. art. 65 al. 1 PA).</w:t>
      </w:r>
    </w:p>
    <w:p>
      <w:r>
        <w:rPr>
          <w:b/>
        </w:rPr>
        <w:t>E. 5.2</w:t>
      </w:r>
    </w:p>
    <w:p>
      <w:r>
        <w:t>Le Tribunal statuant sur le fond, la demande de dispense du versement d'une avance de frais est sans objet.</w:t>
      </w:r>
    </w:p>
    <w:p>
      <w:r>
        <w:rPr>
          <w:b/>
        </w:rPr>
        <w:t>E. 5.3</w:t>
      </w:r>
    </w:p>
    <w:p>
      <w:r>
        <w:t>Au vu de l'issue de la cause, il y a lieu de mettre les frais de procédure, d'un montant de 750 francs, à la charge du recourant, conformément à l'art. 63 al. 1 PA et aux art. 2 et 3 let. a du règlement du 21 février 2008 concernant les frais, dépens et indemnités fixés par le Tribunal administratif fédéral (FITAF, RS 173.320.2).</w:t>
      </w:r>
    </w:p>
    <w:p>
      <w:r>
        <w:rPr>
          <w:b/>
        </w:rPr>
        <w:t>E. 5.4</w:t>
      </w:r>
    </w:p>
    <w:p>
      <w:r>
        <w:t>Le recourant succombant, il n'y a pas lieu de lui allouer de dépens (cf. art. 64 al. 1 PA et art. 7 al. 1 et 2 FITAF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