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E-7174/2018 vom 14. Februar 2020</w:t>
      </w:r>
    </w:p>
    <w:p>
      <w:r>
        <w:t>Bundesverwaltungsgericht, 2020-02-14, DE</w:t>
      </w:r>
    </w:p>
    <w:p>
      <w:r>
        <w:rPr>
          <w:b/>
        </w:rPr>
        <w:t xml:space="preserve">Quelle: </w:t>
      </w:r>
      <w:r>
        <w:t>https://mcp.opencaselaw.ch/entscheid/bvger_E-7174_2018</w:t>
      </w:r>
    </w:p>
    <w:p>
      <w:r>
        <w:t>FR: TAF E-7174/2018 du 14 février 2020</w:t>
      </w:r>
    </w:p>
    <w:p>
      <w:r>
        <w:t>IT: TAF E-7174/2018 del 14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Beschwerdeschrift wird der Vorinstanz mehrfache Verletzung des rechtlichen Gehörs vorgeworfen. Diese verfahrensrechtlichen Rügen sind vorab zu prüfen, da sie gegebenenfalls geeignet sind, eine Kassation der vorinstanzlichen Verfügung zu bewirken (vgl. BVGE 2008/47; Entscheidungen und Mitteilungen der [vormaligen] Schweizerischen Asylrekurskommission [EMARK] 2004 Nr. 38; vgl. Kölz/Häner/Bertschi, Verwaltungsverfahren und Verwaltungsrechtspflege des Bundes; 3. Aufl. 2013, S. 403 f., m.w.H.).</w:t>
      </w:r>
    </w:p>
    <w:p>
      <w:r>
        <w:rPr>
          <w:b/>
        </w:rPr>
        <w:t>E. 3.2.1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(Art. 26 VwVG),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3.2.2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3.3.1</w:t>
      </w:r>
    </w:p>
    <w:p>
      <w:r>
        <w:t>Die Beschwerdeführenden machen in der Beschwerdeschrift zunächst geltend, das SEM habe sich in der angefochtenen Verfügung nicht mit dem geschilderten Vorfall vom 8. August 2015 (als der Beschwerdeführer von vier Männern der PDK geschlagen worden sei) und mit seinem Hinweis, die Goran-Partei habe ihn nicht unterstützen wollen, auseinandergesetzt.</w:t>
      </w:r>
    </w:p>
    <w:p>
      <w:r>
        <w:rPr>
          <w:b/>
        </w:rPr>
        <w:t>E. 3.3.2</w:t>
      </w:r>
    </w:p>
    <w:p>
      <w:r>
        <w:t>Nach Durchsicht der Akten kommt das Bundesverwaltungsgericht zum Schluss, dass die vorinstanzliche Begründung hinreichend abgefasst ist. Das SEM hat sich - entgegen der im Rechtsmittel vertretenen Auffassung - durchaus mit dem Vorfall vom 8. August 2015 befasst: Das Vorbringen wurde im Sachverhaltsteil der Verfügung beschrieben, in deren Erwägungsteil nicht ausgeschlossen wurde, dass es im Nordirak zu spontanen Auseinandersetzungen zwischen den Anhängern der politischen Parteien kommen könne; die geltend gemachte konkrete Bedrohungssituation müsse jedoch als unglaubhaft qualifiziert werden (vgl. Verfügung S. 3 und 6 f.). Die Behauptung, die Goran-Partei habe dem Beschwerdeführer nicht gegen jene Bedrohungen helfen wollen, wurde bei der Darstellung des Sachverhalts ebenfalls erwähnt (vgl. a.a.O. S. 3); dass dieses Vorbringen vom SEM nicht auch noch explizit als unglaubhaft qualifiziert wurde, ist - nachdem seine logische Grundlage, die Bedrohungssituation, als inexistent qualifiziert werden musste - nicht zu beanstanden. In der zehnseitigen Verfügung sind die wesentlichen Überlegungen vorhanden, von denen sich das SEM leiten liess und die zum Schluss auf die Unglaubhaftigkeit der Vorbringen des Beschwerdeführers führten. Wie die vorliegende Beschwerde denn auch zeigt, war eine sachgerechte Anfechtung der Verfügung möglich. Die erhobene Rüge ist daher unbegründet.</w:t>
      </w:r>
    </w:p>
    <w:p>
      <w:r>
        <w:rPr>
          <w:b/>
        </w:rPr>
        <w:t>E. 3.4.1</w:t>
      </w:r>
    </w:p>
    <w:p>
      <w:r>
        <w:t>Weiter halten die Beschwerdeführenden der Vorinstanz entgegen, sie habe weder begründet noch belegt, inwiefern die Angaben des Beschwerdeführers vage seien.</w:t>
      </w:r>
    </w:p>
    <w:p>
      <w:r>
        <w:rPr>
          <w:b/>
        </w:rPr>
        <w:t>E. 3.4.2</w:t>
      </w:r>
    </w:p>
    <w:p>
      <w:r>
        <w:t>Entgegen den Ausführungen der Beschwerdeführenden hat das SEM in der angefochtenen Verfügung ausführlich begründet, inwiefern die Angaben des Beschwerdeführers vage ausgefallen seien und seine Argumentation mit Verweisen auf zahlreiche Aktenstellen gestützt (vgl. SEM-Akten A33 S. 6 f.)</w:t>
      </w:r>
    </w:p>
    <w:p>
      <w:r>
        <w:rPr>
          <w:b/>
        </w:rPr>
        <w:t>E. 3.5</w:t>
      </w:r>
    </w:p>
    <w:p>
      <w:r>
        <w:t>Insgesamt besteht nach dem Gesagten keine Veranlassung, die Sache (wie in der Begründung der Beschwerde verlangt, vgl. dort S. 5) aus formellen Gründen aufzuheben und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Glaubhaftmachen im Sinne des Art. 7 Abs. 2 AsylG bedeutet - im Gegen-satz zum strikten Beweis - ein reduziertes Beweismass und lässt durchaus Raum für gewisse Einwände und Zweifel an den Vorbringen des Beschwerdeführers. Für das Glaubhaftmachen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Das SEM stellte sich zur Begründung des abweisenden Asylentscheids im Wesentlichen auf den Standpunkt, die Vorbringen des Beschwerdeführers hielten den Anforderungen an die Glaubhaftigkeit nicht stand.</w:t>
      </w:r>
    </w:p>
    <w:p>
      <w:r>
        <w:rPr>
          <w:b/>
        </w:rPr>
        <w:t>E. 5.1.1</w:t>
      </w:r>
    </w:p>
    <w:p>
      <w:r>
        <w:t>Es hielt zunächst allgemein fest, seinen Ausführungen fehle an den zentralen Stellen - trotz verschiedener Vertiefungsfragen - die nötige Substanz sowie die zu erwartende Komplikationsschilderung. Der freie Bericht zu den vorgetragenen Fluchtgründen sei zwar ausführlich ausgefallen, allerdings wirke er aufgrund der zahlreichen schemenhaften Schilderungen einstudiert und konstruiert.</w:t>
      </w:r>
    </w:p>
    <w:p>
      <w:r>
        <w:rPr>
          <w:b/>
        </w:rPr>
        <w:t>E. 5.1.2</w:t>
      </w:r>
    </w:p>
    <w:p>
      <w:r>
        <w:t>Die Vorinstanz kam zum Schluss, dem Beschwerdeführer sei es nicht gelungen, eine begründete Furcht vor persönlicher Verfolgung glaubhaft zu machen. Es sei nicht davon auszugehen, dass er aufgrund seines persönlichen Engagements für die Goran-Partei in asylrelevanter Weise verfolgt werde. So sei weder anhand seiner Demonstrationsteilnahmen noch der Aussage, dass er nicht die Mehrheitsparteien wähle, eine ernsthafte Bedrohung für die regierenden Parteien ersichtlich, zumal auch der Radius seines Wirkens ziemlich beschränkt gewesen sei. Auch auf Nachfrage hin sei es dem Beschwerdeführer nicht gelungen, ein besonderes Interesse der Anhänger der PDK an seiner Person darzulegen. Er habe lediglich ausgeführt, er sei mit allem einverstanden gewesen, was die Goran-Partei verlangt habe, und die PDK sei gegen alle ihre Gegner vorgegangen. Es sei deshalb nicht anzunehmen, dass Mitglieder der PDK es als notwendig erachtet hätten, ihn mundtot zu machen und entsprechende Mittel zu ergreifen.</w:t>
      </w:r>
    </w:p>
    <w:p>
      <w:r>
        <w:rPr>
          <w:b/>
        </w:rPr>
        <w:t>E. 5.1.3</w:t>
      </w:r>
    </w:p>
    <w:p>
      <w:r>
        <w:t>Diese Zweifel würden sich aufgrund der schematisch, wenig detaillierten, vagen sowie wiederholenden Ausführungen zur angeblichen Bedrohungslage bestätigen, zumal die Vorbringen einen persönlichen Bezug vermissen lassen würden. Zum geltend gemachten Vorfall vom 25. Dezember 2015 habe er ausgeführt, er sei nach der Arbeit allein zu einem Ort hinter N._______ gefahren, um Alkohol zu trinken, wobei sich herausgestellt habe, dass er beobachtet worden sei. Personen, die sich ihm mit einem Auto genähert hätten, hätten ihn geschlagen und ihm gedroht, ihm die Zunge abzuschneiden, wenn er nicht aufhöre. Zu den vorgebrachten Drohungen per Telefon habe er lediglich ausgeführt, er habe diese bereits vor dem 8. August 2015 erhalten, jedoch damals nicht erstgenommen. Im Übrigen sei seine Aussage, er habe gegen die Drohungen mehrfach Anzeige beim "Asayesh" erstattet, diese hätten ihm jedoch nicht helfen wollen und mitgeteilt, er müsse sein Verhalten ändern, als pauschale Behauptung zu erachten, die er nicht weiter ausgeführt habe.</w:t>
      </w:r>
    </w:p>
    <w:p>
      <w:r>
        <w:rPr>
          <w:b/>
        </w:rPr>
        <w:t>E. 5.1.4</w:t>
      </w:r>
    </w:p>
    <w:p>
      <w:r>
        <w:t>Schliesslich hielt das SEM dem Beschwerdeführer diverse Widersprüche in zentralen Punkten hinsichtlich des angeblichen Vorfalls vom 9. März 2016 vor. So habe er anlässlich der BzP beispielsweise gesagt, er sei nach Hause zurückgekehrt, nachdem ihm seine Frau am Telefon mitgeteilt habe, dass die Männer das Haus wieder verlassen hätten. Er sei dann von dort nach L._______ gereist und seine Frau sei mit den Kindern mit einem Taxi nachgekommen. Hingegen habe er bei der Anhörung vorgebracht, er sei unmittelbar geflüchtet, als er eine bewaffnete Person im Hof gesehen habe und habe in dieser Nacht beschlossen, nicht mehr nach Hause zurückzukehren. Er habe seiner Frau telefonisch mitgeteilt, dass sie mit den Kindern nach K._______ fahren solle, von wo aus sie gemeinsam nach L._______ gereist seien.</w:t>
      </w:r>
    </w:p>
    <w:p>
      <w:r>
        <w:rPr>
          <w:b/>
        </w:rPr>
        <w:t>E. 5.1.5</w:t>
      </w:r>
    </w:p>
    <w:p>
      <w:r>
        <w:t>Bezüglich der Vorbringen der Beschwerdeführerinnen 2 und 3 hielt die Vorinstanz fest, es sei nicht von einer Furcht vor ernsthaften asylrelevanten Nachteilen in absehbarer Zeit auszugehen, zumal sich ihren Aussagen keine Hinweise darauf entnehmen liessen, dass sie von einer Reflexverfolgung aufgrund der angeblichen politischen Probleme des Beschwerdeführers bedroht gewesen seien.</w:t>
      </w:r>
    </w:p>
    <w:p>
      <w:r>
        <w:rPr>
          <w:b/>
        </w:rPr>
        <w:t>E. 5.2</w:t>
      </w:r>
    </w:p>
    <w:p>
      <w:r>
        <w:t>Die Beschwerdeführenden bestreiten in ihrem Rechtsmittel vorab die Unglaubhaftigkeitsargumentation der Vorinstanz. Der Beschwerdeführer habe den Sachverhalt ausführlich und in der zu erwartenden Substanziiertheit vorgetragen. Entgegen der Auffassung des SEM seien seine protokollierten Aussagen keineswegs schematisch und detailarm. Dass er nicht über ein hinreichendes politisches Profil verfüge, um die geltend gemachte Verfolgung nachvollziehbar zu machen, sei eine blosse Behauptung des SEM; in diesem Zusammenhang habe die Vorinstanz mit pauschalen Vermutungen operiert, statt den Sachverhalt korrekt abzuklären. Die angeblichen Aussagewidersprüche würden entweder Nebenpunkte betreffen oder sich bei genauer Betrachtung der Protokollstellen auflösen, weil die konkreten Angaben gar nicht unvereinbar seien. Angesichts des Zeitablaufs zwischen den Befragungen sei im Übrigen verständlich, dass nicht jedes Detail gleich geschildert worden sei und der Beschwerdeführer gewisse Dinge mit der Zeit vergessen habe.</w:t>
      </w:r>
    </w:p>
    <w:p>
      <w:r>
        <w:rPr>
          <w:b/>
        </w:rPr>
        <w:t>E. 6.1</w:t>
      </w:r>
    </w:p>
    <w:p>
      <w:r>
        <w:t>Das Gericht gelangt in Übereinstimmung mit der Vorinstanz zum Schluss, dass die vom Beschwerdeführer behaupteten Verfolgungsmassnahmen aufgrund seiner Sympathie für die Goran-Partei als unglaubhaft zu qualifizieren sind. Zur Vermeidung von Wiederholungen kann auf die zutreffenden Ausführungen der Vorinstanz verwiesen werden (vgl. Zusammenfassung E. 5.1). Dazu ist vorweg auszuführen, dass entgegen den Ausführungen in der Replik die Beschwerdeführenden die Flüchtlingseigenschaft nachzuweisen oder zumindest glaubhaft zu machen haben und nicht das SEM die Unglaubhaftigkeit zu beweisen hat (vgl. E. 4.2, sowie Christoph Auer und Anja Martina Binder in: Auer/Müller/Schindler [Hrsg.], Kommentar zum Bundesgesetz über das Verwaltungsverfahren [VwVG], 2. Aufl. 2019, Rz. 78 zu Art. 12). Ergänzend ist folgendes festzuhalten:</w:t>
      </w:r>
    </w:p>
    <w:p>
      <w:r>
        <w:rPr>
          <w:b/>
        </w:rPr>
        <w:t>E. 6.2</w:t>
      </w:r>
    </w:p>
    <w:p>
      <w:r>
        <w:t>Was den angeblichen Vorfall vom 8. August 2015 betrifft, bei welchem der Beschwerdeführer aus Versehen eine Parteiflagge der PDK überfahren habe, verneinte das SEM diesbezüglich in der Vernehmlassung zu Recht eine gezielte gegen ihn gerichtete asylrelevante Gefährdung, zumal zwischen diesem Ereignis und der vorgebrachten, für die Ausreise ausschlaggebende Bedrohungslage im März 2016 weder aus den Akten noch aus der Replik ein zeitlicher und sachlicher Kausalzusammenhang hervorgeht. Ausserdem spricht auch die Tatsache, dass ihm am 9. August 2015 seine eingezogenen Ausweise wieder ausgehändigt worden seien und man ihn lediglich aufgefordert habe, sich zu ändern (vgl. SEM-Akten A25 F51 S. 9), gegen die Annahme einer damaligen asylrelevanten Verfolgung des Beschwerdeführers. Es wäre vielmehr zu erwarten gewesen, dass sie ihn beispielsweise inhaftiert hätten.</w:t>
      </w:r>
    </w:p>
    <w:p>
      <w:r>
        <w:rPr>
          <w:b/>
        </w:rPr>
        <w:t>E. 6.3</w:t>
      </w:r>
    </w:p>
    <w:p>
      <w:r>
        <w:t>Hinsichtlich des angeblichen Ereignisses vom 9. März 2016 machen die Beschwerdeführenden in der Beschwerdeschrift geltend, es bestehe bezüglich der Frage der anwesenden Männer kein Widerspruch. So seien am besagten Tag einige Männer vor der Türe gestanden und der Beschwerdeführer habe danach einen bewaffneten Mann im Hof seines Hauses gesehen, woraufhin er (Beschwerdeführer) geflüchtet sei. Er erwähnte anlässlich der BzP nicht, einen bewaffneten Mann gesehen zu haben (vgl. SEM-Akten A4 Ziff. 7.02 S. 11). Doch selbst wenn dies als glaubhaft zu erachten wäre, vermag dieses Vorbringen an der Gesamteinschätzung der Glaubhaftigkeit des angeblichen Vorfalls vom 9. März 2016 nichts zu ändern. So hat die Vorinstanz das vorgebrachte Ereignis aufgrund der erheblichen Widersprüche im Gesamten zu Recht als unglaubhaft bezeichnet. Namentlich ist es auch nach Ansicht des Gerichts ein wesentlicher Unterschied, ob der Beschwerdeführer, nachdem er in seinem Haus gesucht worden sei, nochmal dorthin zu seiner Familie zurückgekehrt sei (vgl. SEM-Akten A4 Ziff. 7.02 S. 11) oder nicht (vgl. SEM-Akten A25 F51 S. 9), bevor er den Irak mit seiner Familie verlassen habe. Im Übrigen ist den Akten eine weitere Ungereimtheit zu entnehmen: Während die Beschwerdeführerin 2 angab, ihr Ehemann sei am 9. März 2016, bevor er zu Hause gesucht worden sei, geschlagen worden und habe eine Droh-SMS erhalten beziehungsweise habe man ihn am Telefon mit dem Tod gedroht, scheint der Beschwerdeführer weder in der BzP noch in der Anhörung angegeben zu haben, dass er am 9. März 2016 geschlagen und bedroht worden sei. Die Entgegnung in der Beschwerdeschrift, man könne sich nach über zwei Jahren nicht mehr genau an jedes Detail erinnern, ist nicht geeignet die gewichtigen Abweichungen zu erklären. Da der angebliche Vorfall vom 9. März 2016 den Beschwerdeführer gemäss seiner Darlegung anlässlich der BzP veranlasst habe, seinen Heimatstaat zu verlassen und er diesbezüglich eine persönliche Verfolgung geltend machte, wäre eine widerspruchsfreie Schilderung, zumindest in den zentralen Punkten, zu erwarten gewesen.</w:t>
      </w:r>
    </w:p>
    <w:p>
      <w:r>
        <w:rPr>
          <w:b/>
        </w:rPr>
        <w:t>E. 6.4</w:t>
      </w:r>
    </w:p>
    <w:p>
      <w:r>
        <w:t>Die Vorinstanz hat auch zu Recht festgehalten, dass es dem Beschwerdeführer nicht gelungen ist, eine begründete Furcht vor persönlicher Verfolgung wegen seiner Sympathie für die Goran-Partei glaubhaft darzulegen. Als die Vorinstanz den Beschwerdeführer fragte, weshalb gerade er zweimal angegriffen und immer wieder bedroht sowie beschimpft worden sei, erklärte er, er sei nicht die einzige Person gewesen. Es seien auch andere Personen geschlagen oder bedroht worden (vgl. SEM-Akten A25 F67). Diese Ausführung sowie die Antworten auf Nachfragen hierzu (vgl. SEM-Akten A25 F68 f.) verdeutlichen, dass der Beschwerdeführer aus Sicht der herrschenden Parteien im Nordirak kein besonderes Interesse an seiner Person begründen konnte. Der Beschwerdeführer schilderte vielmehr Benachteiligungen durch die machthabenden Parteien, die keinen persönlichen Bezug zu ihm haben (vgl. a.a.O.). Zudem ist den Akten auch nicht zu entnehmen, dass der Beschwerdeführer aufgrund der Demonstrationsteilnahmen in asylrelevanter Weise in den Fokus der Behörden geraten wäre. So erklärte er, er habe bei den Demonstrationen in H._______ nichts Besonderes gemacht, sondern wie alle anderen Leute auch an der Kundgebung teilgenommen. Das Ziel sei bloss eine hohe Teilnehmerzahl gewesen (vgl. SEM-Akten A25 F74).</w:t>
      </w:r>
    </w:p>
    <w:p>
      <w:r>
        <w:rPr>
          <w:b/>
        </w:rPr>
        <w:t>E. 6.5</w:t>
      </w:r>
    </w:p>
    <w:p>
      <w:r>
        <w:t>Nach dem Gesagten lassen sich den Akten auch unter Berücksichtigung des reduzierten Beweismassstabs des Glaubhaftmachens keine konkreten Anhaltspunkte dafür entnehmen lassen, dass die Beschwerdeführenden vor ihrer Ausreise asylrelevante Nachteile erlitten oder begründete Furcht haben, mit beachtlicher Wahrscheinlichkeit in absehbarer Zukunft asylrelevante Nachteile zu erleiden.</w:t>
      </w:r>
    </w:p>
    <w:p>
      <w:r>
        <w:rPr>
          <w:b/>
        </w:rPr>
        <w:t>E. 6.6</w:t>
      </w:r>
    </w:p>
    <w:p>
      <w:r>
        <w:t>Zusammenfassend ist festzuhalten, dass es den Beschwerdeführenden nicht gelungen ist, eine Verfolgungsgefahr im Sinne von Art. 3 AsylG nachzuweisen oder glaubhaft darzutun. Es erübrigt sich, auf die weiteren Ausführungen in den Eingaben der Beschwerdeführenden im Einzelnen einzugehen, da sie an der vorgenommenen Würdigung des Sachverhalts nichts zu ändern vermögen. Die Vorinstanz hat demzufolge zu Recht die Flüchtlingseigenschaft der Beschwerdeführenden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KRG-Region lässt den Wegweisungsvollzug zum heutigen Zeitpunkt nicht als unzulässig erscheinen. Bereits in BVGE 2008/5 hatte das Bundesverwaltungsgericht festgestellt, dass der Vollzug der Wegweisung eines Kurden in dieses Gebiet nicht generell unzulässig sei; diese Einschätzung wurde seither wiederholt bestätigt (vgl. etwa das Urteil des BVGer D-5970/2019 vom 18. November 2019 E. 8.2.1).</w:t>
      </w:r>
    </w:p>
    <w:p>
      <w:r>
        <w:rPr>
          <w:b/>
        </w:rPr>
        <w:t>E. 8.2.5</w:t>
      </w:r>
    </w:p>
    <w:p>
      <w:r>
        <w:t>Der Vollzug der Wegweisung der Beschwerdeführenden erweist sich damit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Sind bei einem Wegweisungsvollzug Kinder betroffen, so ist das Kindeswohl besonders zu berücksichtigen (BVGE 2009/28 E. 9.3.2). Wird eine konkrete Gefährdung festgestellt, ist - unter Vorbehalt von Art. 83 Abs. 7 AIG - die vorläufige Aufnahme zu gewähren.</w:t>
      </w:r>
    </w:p>
    <w:p>
      <w:r>
        <w:rPr>
          <w:b/>
        </w:rPr>
        <w:t>E. 8.3.2</w:t>
      </w:r>
    </w:p>
    <w:p>
      <w:r>
        <w:t>Das SEM bezeichnete den Vollzug der Wegweisung insgesamt als zumutbar. Unter dem Aspekt der individuellen Zumutbarkeit des Wegweisungsvollzugs hielt es im Wesentlichen fest, die Beschwerdeführenden stammten aus der Provinz Erbil und verfügten über ein intaktes familiäres Beziehungsnetz in der KRG-Region. Ferner sei ihre Wohnsituation gesichert, zumal ihr Haus in der Provinz Erbil leer stehe. Der Beschwerdeführer verfüge über berufliche Erfahrung in verschiedenen Bereichen. Zuletzt, ungefähr ab 2009, sei er selbständig im (...)bereich tätig gewesen. Es sei deshalb davon auszugehen, dass er ein ausreichendes Einkommen erzielen werde könne. Zudem habe er selbst erklärt, er und seine Familie hätten im Irak in guten finanziellen Verhältnissen gelebt. Die Kinder der Beschwerdeführenden hätten im Heimatstaat die Primarschule bis zur elften, respektive bis zur fünften und ersten Klasse besucht. Die Tatsache allein, dass sie sich auch in der Schweiz bereits bis zu einem gewissen Grad integriert hätten, vermöge an der Zumutbarkeit des Wegweisungsvollzugs nichts zu ändern. Schliesslich seien keine nennenswerten gesundheitlichen Probleme bekannt, welche einem Wegweisungsvollzug entgegenstehen würden. Der Beschwerdeführer habe anlässlich der Anhörung zwar zu Protokoll gegeben, das vorgebrachte Erlebte habe bei ihm psychische Nachwirkungen hinterlassen, er befände sich deswegen in der Schweiz jedoch nicht in Behandlung.</w:t>
      </w:r>
    </w:p>
    <w:p>
      <w:r>
        <w:rPr>
          <w:b/>
        </w:rPr>
        <w:t>E. 8.3.3</w:t>
      </w:r>
    </w:p>
    <w:p>
      <w:r>
        <w:t>Die Beschwerdeführenden bezeichnen ihre Wegweisung in den Nordirak unter Hinweis auf eine Gefährdung durch den sogenannten Is-lamischen Staat (IS) als unzumutbar.</w:t>
      </w:r>
    </w:p>
    <w:p>
      <w:r>
        <w:rPr>
          <w:b/>
        </w:rPr>
        <w:t>E. 8.3.4</w:t>
      </w:r>
    </w:p>
    <w:p>
      <w:r>
        <w:t>In konstanter Praxis geht das Gericht davon aus, dass ein Wegweisungsvollzug in die kurdischen Provinzen im Nordirak (KRG-Region) dann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7.4.5).</w:t>
      </w:r>
    </w:p>
    <w:p>
      <w:r>
        <w:rPr>
          <w:b/>
        </w:rPr>
        <w:t>E. 8.3.5</w:t>
      </w:r>
    </w:p>
    <w:p>
      <w:r>
        <w:t>Diese Einschätzung hat grundsätzlich nach wie vor Gültigkeit, wobei den begünstigenden individuellen Faktoren - insbesondere denjenigen eines tragfähigen familiären Beziehungsnetzes - angesichts der Belastung der behördlichen Infrastrukturen durch im Irak intern Vertriebene ("Internally Displaced Persons" [IDP]) besonderes Gewicht beizumessen ist (vgl. etwa Urteil des BVGer E-7215/2018 vom 12. Dezember 2019 E. 7.1 m.w.H.). Unter Beachtung dieser Grundsätze qualifiziert das Gericht auch den Vollzug der Wegweisung von Familien mit Kindern in die KRG-Region nicht als grundsätzlich unzumutbar (vgl. zuletzt etwa Urteile des BVGer E-7215/2018 vom 12. Dezember 2019 E. 7, D-6065/2019 vom 9. Dezember 2019 E. 8, E-5925/2019 vom 26. November 2019 E. 9.3, D-4818/2018 vom 24. September 2019 E. 7.3 oder E-3796/2019 vom 26. August 2019 E. 10.2).</w:t>
      </w:r>
    </w:p>
    <w:p>
      <w:r>
        <w:rPr>
          <w:b/>
        </w:rPr>
        <w:t>E. 8.3.6</w:t>
      </w:r>
    </w:p>
    <w:p>
      <w:r>
        <w:t>Mit der Vorinstanz ist auch darin einig zu gehen, dass sie den Wegweisungsvollzug in individueller Hinsicht als zumutbar bezeichnet hat. Es kann auf ihre zutreffenden Ausführungen verwiesen werden (vgl. Zusammenfassung oben E. 8.3.2). Ergänzend ist festzuhalten, dass die Beschwerdeführenden gemäss ihren Angaben seit 2009 in Erbil gelebt haben und zuvor in G._______ (Provinz Erbil). Die (...) Brüder des Beschwerdeführers wohnen alle in der Provinz Erbil und besitzen je ihr eigenes Haus. Der Beschwerdeführer steht nach wie vor mit seinen Angehörigen in Kontakt, und es darf angenommen werden, dass er auf deren Unterstützung zählen kann. Zudem leben die (...) Geschwister der Beschwerdeführerin in Erbil. Schliesslich hat die Vorinstanz auch unter dem Blickwinkel des Kindeswohls die Situation der minderjährigen Beschwerdeführenden ausreichend gewürdigt und den Wegweisungsvollzug zu Recht als zumutbar bejaht. Aufgrund ihrer ersten Sozialisierung im Nordirak sind die Kinder mit der Kultur ihrer Eltern und auch mit der kurdischen Sprache vertraut, so dass ihnen eine Reintegration in ihrer Heimat gelingen dürfte. Auch das weitere familiäre Netz mit Onkeln und Tanten wird ihnen zu Gute kommen. Es ist ihnen deshalb zuzumuten, zusammen mit ihren Eltern an ihren Herkunftsort zurückzukehren, zumal eine massgebliche Integration in das schweizerische Umfeld noch nicht stattgefunden haben dürfte.</w:t>
      </w:r>
    </w:p>
    <w:p>
      <w:r>
        <w:rPr>
          <w:b/>
        </w:rPr>
        <w:t>E. 8.3.7</w:t>
      </w:r>
    </w:p>
    <w:p>
      <w:r>
        <w:t>Soweit in der Beschwerde geltend gemacht wird, bei einer Rückkehr in den Nordirak bestehe aufgrund der Präsenz des IS im Untergrund von Kirkuk die Gefahr, dass der Beschwerdeführer gefangen, gefoltert oder ermordet, werde, vermag dies an diesen Feststellungen schon deshalb nichts zu ändern, weil die Beschwerdeführenden in das KRG-Gebiet und nicht nach Kirkuk zurückkehren werden. Der Beschwerdeführer legt nicht dar, inwiefern er im Zusammenhang mit dem IS in seiner Region konkret gefährdet sei. Auch sein pauschales Vorbringen in der Replik, der IS töte immer wieder Menschen, welche zum IS keinen direkten Bezug hätten, ist offensichtlich nicht geeignet, zu einer anderen Einschätzung zu gelangen, zumal diesbezüglich nicht von einer Situation allgemeiner Gewalt auszugehen ist (vgl. Urteil des BVGer E-3737/2015 E. 7.4).</w:t>
      </w:r>
    </w:p>
    <w:p>
      <w:r>
        <w:rPr>
          <w:b/>
        </w:rPr>
        <w:t>E. 8.3.8</w:t>
      </w:r>
    </w:p>
    <w:p>
      <w:r>
        <w:t>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den unterliegenden Beschwerdeführenden aufzuerlegen (Art. 63 Abs. 1 VwVG). Da das Bundesverwaltungsgericht das Gesuch um Erlass der Verfahrenskosten mit Zwischenverfügung vom 14. Januar 2019 gutgeheissen hat und keine Veränderung ihrer finanziellen Verhältnisse ersichtlich ist, sind indes keine Kosten zu erheben.</w:t>
      </w:r>
    </w:p>
    <w:p>
      <w:r>
        <w:rPr>
          <w:b/>
        </w:rPr>
        <w:t>E. 10.2</w:t>
      </w:r>
    </w:p>
    <w:p>
      <w:r>
        <w:t>Mit Instruktionsverfügung vom 14. Januar 2019 wurde ausserdem das Gesuch um amtliche Verbeiständung gutgeheissen (aArt. 110a Abs. 1 AsylG) und den Beschwerdeführenden ihr Rechtsvertreter als amtlicher Rechtsbeistand beigeordnet. Demnach ist diesem ein amtliches Honorar für seine notwendigen Aufwendungen im Beschwerdeverfahren auszurichten. Der amtliche Rechtsbeistand hat mit der Replik vom 11. Februar 2019 eine Kostennote zu den Akten gereicht, die einen zeitlichen Vertretungsaufwand von insgesamt rund acht Stunden ausweist, was angemessen erscheint. Unter Berücksichtigung des massgebenden Stundenansatzes von Fr. 220.- ist dem Rechtsbeistand demnach vom Bundesverwaltungsgericht ein Honorar in der Höhe von insgesamt (gerundet) Fr. 1'915.- (inklusive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