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E-7174/2014 vom 22. Dezember 2014</w:t>
      </w:r>
    </w:p>
    <w:p>
      <w:r>
        <w:t>Bundesverwaltungsgericht, 2014-12-22, DE</w:t>
      </w:r>
    </w:p>
    <w:p>
      <w:r>
        <w:rPr>
          <w:b/>
        </w:rPr>
        <w:t xml:space="preserve">Quelle: </w:t>
      </w:r>
      <w:r>
        <w:t>https://mcp.opencaselaw.ch/entscheid/bvger_E-7174_2014</w:t>
      </w:r>
    </w:p>
    <w:p>
      <w:r>
        <w:t>FR: TAF E-7174/2014 du 22 décembre 2014</w:t>
      </w:r>
    </w:p>
    <w:p>
      <w:r>
        <w:t>IT: TAF E-7174/2014 del 22 dicembre 2014</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einen Schriftenwechsel verzichtet.</w:t>
      </w:r>
    </w:p>
    <w:p>
      <w:r>
        <w:rPr>
          <w:b/>
        </w:rPr>
        <w:t>E. 5</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6.1</w:t>
      </w:r>
    </w:p>
    <w:p>
      <w:r>
        <w:t>Im Wiedererwägungsgesuch vom 28. Oktober 2014 machte der Beschwerdeführer geltend, seit Erlass der "ursprünglichen" Verfügung vom 21. August 2014 sei eine rechtlich massgebliche Änderung der Sachlage eingetreten, so dass der Vollzug der Wegweisung unzumutbar und unzulässig geworden sei. Auf Beschwerdeebene hielt er daran fest, schränkte seine Begehren aber insofern ein, als er lediglich noch die Unzumutbarkeit, nicht aber die Unzulässigkeit des Wegweisungsvollzugs geltend machte. Der im Wiedererwägungsgesuch und auf Beschwerdeebene als "massgebliche Änderung der Sachlage" geltend gemachte Vorfall vom 4. September 2014 hat sich zwar - sofern das Vorbringen zutrifft, was hier offengelassen werden kann - nach Erlass der Verfügung vom 21. August 2014 ereignet, aber vor deren Eintritt in Rechtskraft, was am 22. September 2014 geschah (vgl. das Urteil E 5558/2014 vom 16. Oktober 2014). Damit stellt es entgegen der Beschwerde keine im wiedererwägungsrechtlichen Sinne nachträglich veränderte Sachlage dar. Vielmehr wäre der Vorfall innert der damaligen Beschwerdefrist im Rahmen einer ordentlichen Anfechtung der Verfügung vom 21. August 2014 vorzubringen gewesen. Tatsächlich wurde der Vorfall denn auch in der verspäteten Beschwerde vom 29. September 2014 vorgebracht. Das Wiedererwägungsverfahren kann dagegen nicht dazu genutzt werden, Versäumnisse im Beschwerdeverfahren bzw. - wie vorliegend - eine verspätete Beschwerdeeingabe nachzuholen. Selbst wenn man aber die wiedererwägungsrechtliche Neuheit seines Vorbringens (Vorfall vom 4. September 2014) bejahen würde, wäre dessen wiedererwägungsrechtliche Wesentlichkeit indes zu verneinen. Denn im Grunde stellt dieser Vorfall nicht eine wesentlich veränderte Sachlage dar, an welche die Verfügung vom 21. August 2014 anzupassen wäre. Vielmehr wird er als Nachweis für die vom BFM mittlerweile rechtskräftig für unglaubhaft befundene bereits zuvor geltend gemachte Verfolgungsgefahr angeführt. Ausserdem widerspricht es den Beschwerdebegehren, die nicht auf die Anerkennung der Flüchtlingseigenschaft abzielen, sondern auf die Feststellung der Unzumutbarkeit des Wegweisungsvollzugs. Unzumutbarkeitsgründe aufgrund einer nachträglich wesentlich veränderten Sachlage sind indes nicht ersichtlich.</w:t>
      </w:r>
    </w:p>
    <w:p>
      <w:r>
        <w:rPr>
          <w:b/>
        </w:rPr>
        <w:t>E. 6.2</w:t>
      </w:r>
    </w:p>
    <w:p>
      <w:r>
        <w:t>Unter der Überschrift "übersehene Tatsachen" führte er im Wiedererwägungsgesuch verschiedene Angehörige und deren Schicksal auf. Auf Beschwerdeebene reichte er zudem Beweismittel zum Nachweis des Tods einer Tante zu den Akten. Sofern er damit ein qualifiziertes Wiedererwägungsgesuch stellen und insbesondere die Revisionsgründe von Art. 66 Abs. 2 Bst. a (neue Tatsachen oder Beweismittel) und Art. 66 Abs. 2 Bst. b VwVG (Übersehen von aktenkundigen erheblichen Tatsachen oder bestimmter Rechtsbegehren) geltend machen will, ist Folgendes zu sagen: Trotz der Überschrift "übersehene Tatsachen" machte der Beschwerdeführer - zu Recht - nicht geltend, das BFM habe aktenkundige erhebliche Tatsachen übersehen; vielmehr brachte er vor, diesen Tatsachen sei "im ordentlichen Verfahren zu wenig Beachtung geschenkt" worden. Für diese Form der appellatorischen Kritik besteht im Wiedererwägungsverfahren aber kein Raum. Insoweit als die weiteren Verwandten und deren Schicksal sowie auch der Vorfall vom 4. September 2014 sinngemäss als neue Tatsachen im Sinne von Art. 66 Abs. 2 Bst. a VwVG angeführt werden, müssen die Vorbringen - soweit sie nicht bereits im ordentlichen Verfahren geltend gemacht worden sind - revisionsrechtlich als verspätet erachtet werden, da keine Gründe substanziiert dargetan worden sind, warum sie nicht bereits früher d.h. spätestens im ordentlichen Beschwerdeverfahren hätten geltend gemacht werden können. Die neuen Beweismittel für den Tod einer Tante sind unerheblich, da sie sich nicht auf eine im ordentlichen Verfahren unbewiesen gebliebene Tatsache beziehen.</w:t>
      </w:r>
    </w:p>
    <w:p>
      <w:r>
        <w:rPr>
          <w:b/>
        </w:rPr>
        <w:t>E. 6.3</w:t>
      </w:r>
    </w:p>
    <w:p>
      <w:r>
        <w:t>Kritik an der Verfügung vom 21. August 2104 sowie am Verfahren, das zu jenem Entscheid geführt hat, kann hier nicht gehört werden. Das Wiedererwägungsverfahren kann nicht dafür genutzt werden, eine versäumte bzw. eine verspätete Beschwerde, auf die nicht eingetreten worden ist, nachzuholen.</w:t>
      </w:r>
    </w:p>
    <w:p>
      <w:r>
        <w:rPr>
          <w:b/>
        </w:rPr>
        <w:t>E. 6.4</w:t>
      </w:r>
    </w:p>
    <w:p>
      <w:r>
        <w:t>Nach dem Gesagten sind die Anträge auf Aufhebung der angefochtenen Verfügung, auf Feststellung der Unzumutbarkeit des Wegweisungsvollzugs und auf vorläufige Aufnahme abzuweisen und besteht auch kein Anlass zur Rückweisung der Sache an die Vorinstanz, weshalb auch der Eventualantrag abzuweisen ist,</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Die gestellten Rechtsbegehren haben sich als aussichtslos erwiesen, weshalb das Gesuch um Gewährung der unentgeltlichen Rechtspflege -ungeachtet einer allenfalls bestehenden prozessualen Bedürftigkeit -abzuweisen ist.</w:t>
      </w:r>
    </w:p>
    <w:p>
      <w:r>
        <w:rPr>
          <w:b/>
        </w:rPr>
        <w:t>E. 9</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w:t>
      </w:r>
    </w:p>
    <w:p>
      <w:r>
        <w:rPr>
          <w:b/>
        </w:rPr>
        <w:t>E. 10</w:t>
      </w:r>
    </w:p>
    <w:p>
      <w:r>
        <w:t>Die übrigen Prozessanträge (Kostenvorschussverzicht und vorsorglicher Vollzugsstopp) sind mit dem vorliegenden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