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E-7173/2016 vom 29. November 2016</w:t>
      </w:r>
    </w:p>
    <w:p>
      <w:r>
        <w:t>Bundesverwaltungsgericht, 2016-11-29, DE</w:t>
      </w:r>
    </w:p>
    <w:p>
      <w:r>
        <w:rPr>
          <w:b/>
        </w:rPr>
        <w:t xml:space="preserve">Quelle: </w:t>
      </w:r>
      <w:r>
        <w:t>https://mcp.opencaselaw.ch/entscheid/bvger_E-7173_2016</w:t>
      </w:r>
    </w:p>
    <w:p>
      <w:r>
        <w:t>FR: TAF E-7173/2016 du 29 novembre 2016</w:t>
      </w:r>
    </w:p>
    <w:p>
      <w:r>
        <w:t>IT: TAF E-7173/2016 del 29 novembre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innerhalb der festgelegten Frist zum Übernahmeersuchen keine Stellung genommen. Gemäss dem Dublin-Assoziierungsabkommen vom 26. Oktober 2004 (DAA, SR 0.142.392.68) und Art. 22 Abs. 7 Dublin-III-VO sei somit die Zuständigkeit zur Prüfung des Asyl- und Wegweisungsverfahrens auf Italien übergegangen. Ein Abgleich der Fingerabdrücke mit der Zentraleinheit Eurodac weise nach, dass die Beschwerdeführerin am 6. Juli 2016 illegal in Italien eingereist ist. Es würden keine konkreten Anhaltspunkte vorliegen, dass sich Italien nicht an seine völkerrechtlichen Verpflichtungen halten und das Asyl- und Wegweisungsverfahren nicht korrekt durchführen würde. Bei einer Überstellung nach Italien sei nicht davon auszugehen, dass die Beschwerdeführerin im Sinne von Art. 3 Abs. 2 Dublin-III-VO und Art. 3 EMRK gravierenden Menschenrechtsverletzungen ausgesetzt wäre, in eine existenzielle Notlage oder ohne Prüfung des Asylgesuchs und unter Verletzung des Non-Refoulement-Gebots in ihren Heimatstaat überstellt werde. Zudem würden in Italiens Asyl- und Aufnahmesystem keine systemischen Mängel vorliegen. Für einen Selbsteintritt der Schweiz würden keine Gründe vorliegen.</w:t>
      </w:r>
    </w:p>
    <w:p>
      <w:r>
        <w:rPr>
          <w:b/>
        </w:rPr>
        <w:t>E. 4.2</w:t>
      </w:r>
    </w:p>
    <w:p>
      <w:r>
        <w:t>Aus dem Eurodac-Datenblatt geht hervor, dass die Beschwerdeführerin am 6. Juli 2016 in Italien ihre Fingerabdrücke abgegeben hat. Die Vorinstanz ist somit in Anwendung von Art. 13 Abs. 1 Dublin-III-VO zutreffend von der grundsätzlichen Zuständigkeit Italiens für die Durchführung des Asyl- und Wegweisungsverfahrens ausgegangen. Dabei ist unerheblich, dass Italien innert der gesetzlichen Frist von zwei Monaten nicht ausdrücklich Stellung genommen hat. Mit dem Stillschweigen hat Italien seine Zuständigkeit aufgrund der sogenannten Verfristung akzeptiert (Art. 22 Abs. 1 und 7 Dublin-III-VO).</w:t>
      </w:r>
    </w:p>
    <w:p>
      <w:r>
        <w:rPr>
          <w:b/>
        </w:rPr>
        <w:t>E. 4.3</w:t>
      </w:r>
    </w:p>
    <w:p>
      <w:r>
        <w:t>Die Beschwerdeführerin bringt vor, die Vorinstanz bestreite nicht, dass in Italien merkliche Mängel im Bereich der Aufnahmebedingungen herrschen würden. Sie bezeichne diese indes als lediglich "nicht systematisch". Die Vorinstanz könne indes nicht ausschliessen, dass sie in Italien von ungenügenden Aufnahmebedingungen betroffen sei. Diese gehe namentlich auch aus dem Bericht der Schweizerischen Flüchtlingshilfe (SFH) vom 15. August 2016 zur Situation von Asylsuchenden in Italien hervor. Gemäss diesem sei auch der Zugang zur Gesundheitsversorgung stark beeinträchtigt.</w:t>
      </w:r>
    </w:p>
    <w:p>
      <w:r>
        <w:rPr>
          <w:b/>
        </w:rPr>
        <w:t>E. 4.4</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Entgegen den Ausführungen in der Rechtsmitteleingabe ist davon auszugehen, Italien anerkenne und schütze die Rechte, die sich für Schutzsuchende aus der Aufnahmerichtlinie und der Richtlinie des Europäischen Parlaments und des Rates 2013/32/EU vom 26. Juni 2013 zu gemeinsamen Verfahren für die Zuerkennung und Aberkennung des internationalen Schutzes (sog. Verfahrensrichtlinie) ergeben. Auch der Europäische Gerichtshof für Menschenrechte (EGMR) stellte in Bezug auf Italien keine systemischen Mängel an Unterstützung und Einrichtungen für Asylsuchende fest (vgl. Urteil EGMR vom 2. April 2013, Mohammed Hussein und andere gegen Niederlande, Nr. 27725/10, siehe zu Italien auch Urteil EGMR vom 30. Juni 2015 A.S. gegen Schweiz, Nr. 39350/13). An dieser Einschätzung vermag die Beschwerdeführerin mit dem blossen Hinweise auf den Bericht der Schweizerischen Flüchtlingshilfe (SFH) vom 15. August 2016 zur Situation von Asylsuchenden und Schutzbedürftigen, insbesondere Dublin-Rückkehrenden in Italien, nichts zu ändern. Soweit sie geltend macht, gemäss dem Bericht drohe in Einzelfällen eine Verletzung von Art. 3 EMRK substantiiert sie nicht ansatzweise, inwiefern dies in ihrem Fall so sein soll. Auch legt sie nicht dar, inwiefern sie aktuelle und konkret durch eine Beeinträchtigung des Zuganges zu Gesundheitsorganisation betroffen sein soll. Solches ist auch nicht ersichtlich. Es liegen somit - entgegen den Ausführungen in der Rechtsmitteleingabe - keine Anhaltspunkte vor, dass Italien seine staatsvertraglichen Verpflichtungen missachtet und die Beschwerdeführerin unter Verletzung von Art. 3 EMRK einer menschenunwürdigen oder erniedrigenden Behandlung ausgesetzt wäre, oder dass das flüchtlingsrechtliche Non-Refoulement-Gebot verletzt würde.</w:t>
      </w:r>
    </w:p>
    <w:p>
      <w:r>
        <w:rPr>
          <w:b/>
        </w:rPr>
        <w:t>E. 4.5</w:t>
      </w:r>
    </w:p>
    <w:p>
      <w:r>
        <w:t>Die Schlussfolgerung der Vorinstanz ist in Anbetracht der vorstehenden Erwägungen weder in rechtlicher noch tatsächlicher Hinsicht zu beanstanden. Die Ausführungen in der Rechtsmitteleingabe sind nicht geeignet, einen anderen Schluss zu ziehen. 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5.1</w:t>
      </w:r>
    </w:p>
    <w:p>
      <w:r>
        <w:t>Nach dem Gesagten ergibt sich, dass die angefochtene Verfügung Bundesrecht nicht verletzt und auch sonst nicht zu beanstanden ist (Art. 106 AsylG). Die Beschwerde ist abzuweisen.</w:t>
      </w:r>
    </w:p>
    <w:p>
      <w:r>
        <w:rPr>
          <w:b/>
        </w:rPr>
        <w:t>E. 5.2</w:t>
      </w:r>
    </w:p>
    <w:p>
      <w:r>
        <w:t>Mit dem vorliegenden Urteil ist der Antrag auf Gewährung der aufschiebenden Wirkung der Beschwerde sowie der Erlass vorsorglicher Massnahmen gegenstandslos geworden.</w:t>
      </w:r>
    </w:p>
    <w:p>
      <w:r>
        <w:rPr>
          <w:b/>
        </w:rPr>
        <w:t>E. 6.1</w:t>
      </w:r>
    </w:p>
    <w:p>
      <w:r>
        <w:t>Die Beschwerdeführerin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der Beschwerdeführerin als aussichtslos zu gelten haben. Damit ist eine der kumulativ zu erfüllenden Voraussetzungen zur Gewährung der unentgeltlichen Prozessführung nicht erfüllt. Das Gesuch ist abzuweisen.</w:t>
      </w:r>
    </w:p>
    <w:p>
      <w:r>
        <w:rPr>
          <w:b/>
        </w:rPr>
        <w:t>E. 6.2</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