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E-7170/2014 vom 15. Dezember 2014</w:t>
      </w:r>
    </w:p>
    <w:p>
      <w:r>
        <w:t>Bundesverwaltungsgericht, 2014-12-15, DE</w:t>
      </w:r>
    </w:p>
    <w:p>
      <w:r>
        <w:rPr>
          <w:b/>
        </w:rPr>
        <w:t xml:space="preserve">Quelle: </w:t>
      </w:r>
      <w:r>
        <w:t>https://mcp.opencaselaw.ch/entscheid/bvger_E-7170_2014</w:t>
      </w:r>
    </w:p>
    <w:p>
      <w:r>
        <w:t>FR: TAF E-7170/2014 du 15 décembre 2014</w:t>
      </w:r>
    </w:p>
    <w:p>
      <w:r>
        <w:t>IT: TAF E-7170/2014 del 15 dicembre 2014</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oder Änderung. Sie ist daher zur Einreichung der Beschwerde legitimiert (Art. 105 und 108 Abs. 2 AsylG; Art. 48 Abs. 1 und Art. 52 VwVG). Auf die Beschwerde ist vorbehältlich der nachstehenden Erwägungen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Die Ausschaffungshaft wurde durch eine kantonale Behörde angeordnet. Das Bundesverwaltungsgericht ist diesbezüglich nicht Rechtsmittelinstanz; sie ist ebenfalls nicht Gegenstand des vorliegenden Verfahrens. Auf die diesbezüglichen Beschwerdeanträge ist nicht einzutreten.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Kann kein Mitgliedstaat gemäss diesen Kriterien bestimmt werden, ist derjenige Staat zuständig, in welchem das erste Asylgesuch gestellt wurde (Art. 3 Abs. 2 Satz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Diese Verpflichtung erlischt, wenn der Gesuchsteller das Herrschaftsgebiet der Mitgliedstaaten während einer Dauer von mindestens drei Monaten verlassen hat, ausser er verfüge über einen durch den zuständigen Mitgliedstaat ausgestellten Aufenthaltstitel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sog. "Eurodac"-Datenbank ergab, dass dieser am 19. Juni, 23. September und 24. Oktober 2008 sowie am 27. November 2011 in Belgien um Asyl nachgesucht hatte Das BFM ersuchte deshalb die belgischen Behörden am 7. November 2014 um Wiederaufnahme des Beschwerdeführers gestützt auf Art. 18 Abs. 1 Bst. d Dublin-III-VO. Die belgischen Behörden stimmten dem Gesuch um Übernahme am 13. November 2014 zu. Der Beschwerdeführer bestreitet nicht, in Belgien mehrere Asylgesuche eingereicht zu haben, und auch die grundsätzliche Zuständigkeit dieses Mitgliedstaates blieb unbestritten.</w:t>
      </w:r>
    </w:p>
    <w:p>
      <w:r>
        <w:rPr>
          <w:b/>
        </w:rPr>
        <w:t>E. 5.2</w:t>
      </w:r>
    </w:p>
    <w:p>
      <w:r>
        <w:t>Im Lichte von Art. 3 Abs. 2 Dublin-III-VO ist zu prüfen, ob es wesentliche Gründe für die Annahme gibt, das Asylverfahren und die Aufnahmebedingungen für Asylsuchende in Belgien würden systemische Schwachstellen aufweisen, die eine Gefahr einer unmenschlichen oder entwürdigenden Behandlung im Sinne des Art. 4 der EU-Grundrechtecharta mit sich bringen würden.</w:t>
      </w:r>
    </w:p>
    <w:p>
      <w:r>
        <w:rPr>
          <w:b/>
        </w:rPr>
        <w:t>E. 5.2.1</w:t>
      </w:r>
    </w:p>
    <w:p>
      <w:r>
        <w:t>Belgien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5.2.2</w:t>
      </w:r>
    </w:p>
    <w:p>
      <w:r>
        <w:t>Unter diesen Umständen ist die Anwendung von Art. 3 Abs. 2 Dublin-III-VO nicht gerechtfertigt.</w:t>
      </w:r>
    </w:p>
    <w:p>
      <w:r>
        <w:rPr>
          <w:b/>
        </w:rPr>
        <w:t>E. 5.3</w:t>
      </w:r>
    </w:p>
    <w:p>
      <w:r>
        <w:t>Der Beschwerdeführer bringt vor, weil die ruandische Regierung ihn bei der belgischen Regierung "gekauft" habe, drohe ihm eine widerrechtliche Abschiebung aus Belgien, man wolle ihn von dort vertreiben und die belgischen Behörden würden ihn nicht vor der Verfolgung durch ruandische Spione schützen. Damit fordert er implizit die Anwendung der Ermessensklausel von Art. 17 Abs. 1 Dublin-III-VO, was zum Selbsteintritt der Schweiz und zur Beurteilung des Antrags auf internationalen Schutz durch dieses Land führen würde.</w:t>
      </w:r>
    </w:p>
    <w:p>
      <w:r>
        <w:rPr>
          <w:b/>
        </w:rPr>
        <w:t>E. 5.3.1</w:t>
      </w:r>
    </w:p>
    <w:p>
      <w:r>
        <w:t>Zunächst ist festzuhalten, dass die Ausführungen des Beschwerdeführers zu den angeblichen Attentaten durch ruandische Spione in Zusammenarbeit mit dem belgischen Geheimdienst oberflächlich und allgemein geblieben sind. Die Schilderung der Begegnung mit zwei angeblichen Spionen vor seiner Haustür weist keine Realkennzeichen auf, wirkt beliebig und deutet nicht auf eine tatsächliche Gefahr für den Beschwerdeführer hin, zumal er gemäss eigenen Angaben lediglich eine Vorahnung hatte, dass es sich um Spione handeln könne. Dass die beiden Männer kommentarlos fortgingen, als er ihnen mit der Polizei drohte, lässt jedenfalls nicht darauf schliessen, es wäre von ihnen eine Gefahr für ihn ausgegangen. Er macht zwar geltend, es habe Anzeichen dafür gegeben, dass er nach Ruanda zurückgeschafft werden solle. Indessen kann aus der vorgebrachten unrechtmässigen Nichtverlängerung seiner Aufenthaltsbewilligung beziehungsweise Nichterteilung einer fünfjährigen Bewilligung ebenso wenig wie aus den geschilderten Problemen mit den Behörden bezüglich seiner Zulassung als (...) auf eine Absicht des belgischen Staates geschlossen werden, ihn abzuschieben. Zudem reichte er keinerlei Beweismittel ein, welche diese Annahme stützen würden. Er vermag damit weder eine Verfolgung in Belgien noch eine drohende unrechtmässige Rückschiebung glaubhaft zu machen.</w:t>
      </w:r>
    </w:p>
    <w:p>
      <w:r>
        <w:rPr>
          <w:b/>
        </w:rPr>
        <w:t>E. 5.3.2</w:t>
      </w:r>
    </w:p>
    <w:p>
      <w:r>
        <w:t>Der Beschwerdeführer vermochte mit seinen Ausführungen kein konkretes und ernsthaftes Risiko darzutun, die belgischen Behörden würden sich weigern, ihn wieder aufzunehmen und seinen Antrag auf internationalen Schutz unter Einhaltung der Regeln der Verfahrensrichtlinie zu prüfen. Den Akten sind denn auch keine Indizien zu entnehmen, wonach Belgien in seinem Fall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Belgien seien derart schlecht, dass sie zu einer Verletzung von Art. 4 der EU-Grundrechtecharta, Art. 3 EMRK oder Art. 3 FoK führen könnten. Es liegen keine Hinweise dafür vor, dass die Behandlung seiner Asylgesuche mangelhaft gewesen sein könnte.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 "asylum shopping"). Vorliegend führt die Überstellung des Beschwerdeführers nach Belgien gemäss Akten nicht zu einer Kettenabschiebung, welche gegen das Rückschiebungsverbot verstossen würde, wie es in Art. 33 FK verankert ist und sich aus Art. 4 der EU-Grundrechtecharta, Art. 3 EMRK und Art. 3 FoK ableiten lässt. Der Beschwerdeführer macht nicht geltend, Belgien würde ihm dauerhaft die ihm gemäss Aufnahmerichtlinie zustehenden minimalen Lebensbedingungen vorenthalten. Bei einer allfälligen vorübergehenden Einschränkung könnte er sich im Übrigen nötigenfalls an die belgischen Behörden wenden und die ihm zustehenden Aufnahmebedingungen auf dem Rechtsweg einfordern (vgl. Art. 26 Aufnahmerichtlinie).</w:t>
      </w:r>
    </w:p>
    <w:p>
      <w:r>
        <w:rPr>
          <w:b/>
        </w:rPr>
        <w:t>E. 5.3.3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5.4</w:t>
      </w:r>
    </w:p>
    <w:p>
      <w:r>
        <w:t>Somit bleibt Belgien der für die Behandlung der Asylgesuche des Beschwerdeführers zuständige Mitgliedstaat gemäss Dublin-III-VO. Belgien ist nach Massgabe der Art. 23-25 und 29 Dublin-III-VO verpflichtet, das Asylverfahren wieder aufzunehmen.</w:t>
      </w:r>
    </w:p>
    <w:p>
      <w:r>
        <w:rPr>
          <w:b/>
        </w:rPr>
        <w:t>E. 5.5</w:t>
      </w:r>
    </w:p>
    <w:p>
      <w:r>
        <w:t>Der Beschwerdeführer bringt vor, das Bundesamt hätte seinen Entscheid aufgrund von Art. 31a Abs. 1 Bst. a AsylG treffen müssen, da er dargelegt habe, eine belgische Aufenthaltsbewilligung zu besitzen. Tatsächlich führte er in der Befragung vom 28. Oktober 2014 aus, er habe im September 2014 vermutlich wieder eine sechsmonatige Aufenthaltsbewilligung erhalten, und suchte diese in seinen Unterlagen (vgl. Akten BFM A4/17 S. 8). Das BFM erfasste seine Einreise entsprechend als legal. Den eingereichten und in Kopie zu den Akten genommenen Unterlagen des Beschwerdeführers kann entnommen werden, dass er nach seiner Adoption durch einen belgischen Staatsbürger mehrfach um Erteilung einer Aufenthaltsbewilligung ersucht hatte. Bei den Schreiben der Commune C._______ vom 14. Juni 2012 und der Commune D._______ vom 6. November 2013 beziehungsweise 2. September 2014 handelt es sich jedoch lediglich um Bestätigungen der eingereichten Gesuche, in welchen das weitere Vorgehen der Behörde erläutert wird. Aus dem eingereichten Certificat de Résidence Historique der Commune D._______ vom 19. August 2014 ergibt sich, dass er aus dem dortigen Register wegen Verlusts des Aufenthaltsrechtes gestrichen worden ist. Entgegen seiner Behauptung in der Beschwerde hat der Beschwerdeführer nach dem Gesagten nicht rechtsgenüglich dargelegt, in Belgien über eine gültige Aufenthaltsgenehmigung zu verfügen. Das Bundesamt war somit nicht gehalten, auf der Rechtsgrundlage von Art. 31a Abs. 1 Bst. a AsylG zu entscheiden.</w:t>
      </w:r>
    </w:p>
    <w:p>
      <w:r>
        <w:rPr>
          <w:b/>
        </w:rPr>
        <w:t>E. 6</w:t>
      </w:r>
    </w:p>
    <w:p>
      <w:r>
        <w:t>Das BFM ist demnach zu Recht in Anwendung von Art. 31a Abs. 1 Bst. b AsylG auf das Asylgesuch des Beschwerdeführers nicht eingetreten. Da dieser nicht im Besitz einer gültigen Aufenthalts- oder Niederlassungsbewilligung ist, wurde die Überstellung nach Belgien in Anwendung von Art. 44 AsylG ebenfalls zu Recht angeordnet (Art. 32 Bst. a der Asylverordnung 1 vom 11. August 1999 [AsylV 1, SR 142.311]).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w:t>
      </w:r>
    </w:p>
    <w:p>
      <w:r>
        <w:t>Nach dem Gesagten ist die Beschwerde abzuweisen, soweit darauf einzutreten ist, und die Verfügung des BFM ist zu bestätigen.</w:t>
      </w:r>
    </w:p>
    <w:p>
      <w:r>
        <w:rPr>
          <w:b/>
        </w:rPr>
        <w:t>E. 9</w:t>
      </w:r>
    </w:p>
    <w:p>
      <w:r>
        <w:t>Gemäss Art. 97 Abs. 1 AsylG dürfen Personendaten von Asylsuchenden, anerkannten Flüchtlingen und Schutzbedürftigen dem Heimat- oder Herkunftsstaat nicht bekannt gegeben werden, wenn dadurch eine betroffene Person gefährdet würde. Über ein Asylgesuch dürfen keine Angaben gemacht werden. Vorliegend ist nicht ersichtlich und wird auch nicht geltend gemacht, die Vorinstanz habe diesen Grundsatz verletzt, weshalb die diesbezüglichen Anträge abzuweisen sind.</w:t>
      </w:r>
    </w:p>
    <w:p>
      <w:r>
        <w:rPr>
          <w:b/>
        </w:rPr>
        <w:t>E. 10.1</w:t>
      </w:r>
    </w:p>
    <w:p>
      <w:r>
        <w:t>Das Beschwerdeverfahren ist mit vorliegendem Urteil abgeschlossen, weshalb sich die Anträge auf Gewährung der aufschiebenden Wirkung und Verzicht auf die Erhebung eines Kostenvorschusses als gegenstandslos erweisen.</w:t>
      </w:r>
    </w:p>
    <w:p>
      <w:r>
        <w:rPr>
          <w:b/>
        </w:rPr>
        <w:t>E. 10.2</w:t>
      </w:r>
    </w:p>
    <w:p>
      <w:r>
        <w:t>Das mit der Beschwerde gestellte Gesuch um Gewährung der unentgeltlichen Rechtspflege ist abzuweisen, da die Begehren - wie sich aus den vorstehenden Erwägungen ergibt - als aussichtlos zu bezeichnen waren, weshalb die Voraussetzungen von Art. 65 Abs. 1 VwVG nicht erfüllt sind.</w:t>
      </w:r>
    </w:p>
    <w:p>
      <w:r>
        <w:rPr>
          <w:b/>
        </w:rPr>
        <w:t>E. 10.3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