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E-7167/2016 vom 21. Dezember 2018</w:t>
      </w:r>
    </w:p>
    <w:p>
      <w:r>
        <w:t>Bundesverwaltungsgericht, 2018-12-21, FR</w:t>
      </w:r>
    </w:p>
    <w:p>
      <w:r>
        <w:rPr>
          <w:b/>
        </w:rPr>
        <w:t xml:space="preserve">Quelle: </w:t>
      </w:r>
      <w:r>
        <w:t>https://mcp.opencaselaw.ch/entscheid/bvger_E-7167_2016</w:t>
      </w:r>
    </w:p>
    <w:p>
      <w:r>
        <w:t>FR: TAF E-7167/2016 du 21 décembre 2018</w:t>
      </w:r>
    </w:p>
    <w:p>
      <w:r>
        <w:t>IT: TAF E-7167/2016 del 21 dicembre 2018</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la forme (cf. art. 52 al. 1 PA) et le délai (cf. art. 108 al. 1 LAsi) prescrits par la loi, son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de la loi fédérale du 16 décembre 2005 sur les étrangers (LEtr,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w:t>
      </w:r>
    </w:p>
    <w:p>
      <w:r>
        <w:rPr>
          <w:b/>
        </w:rPr>
        <w:t>E. 3.2</w:t>
      </w:r>
    </w:p>
    <w:p>
      <w:r>
        <w:t>Au vu de ce qui précède, il y a lieu de rejeter l'argumentation, développée par l'intéressé dans son recours, selon laquelle le SEM avait violé le droit en modifiant sa pratique (cf. Faits, let E). En effet, la nouvelle pratique, critiquée par le recourant, sur laquelle se fondait la décision attaquée du 2 novembre 2016, a entretemps été confirmée par le Tribunal, dans son arrêt de référence D-7898/2015 précité.</w:t>
      </w:r>
    </w:p>
    <w:p>
      <w:r>
        <w:rPr>
          <w:b/>
        </w:rPr>
        <w:t>E. 4.1</w:t>
      </w:r>
    </w:p>
    <w:p>
      <w:r>
        <w:t>En l'occurrence, il s'agit d'examiner si le recourant a rendu vraisemblable, au sens de l'art. 7 LAsi, l'existence d'une crainte objectivement fondée d'être exposé à son retour dans son pays à une persécution au sens de l'art. 3 LAsi.</w:t>
      </w:r>
    </w:p>
    <w:p>
      <w:r>
        <w:rPr>
          <w:b/>
        </w:rPr>
        <w:t>E. 4.2</w:t>
      </w:r>
    </w:p>
    <w:p>
      <w:r>
        <w:t>A l'instar du SEM dans sa décision, force est de constater que les déclarations du recourant sont vagues et dénuées de détails significatifs d'une expérience vécue sur des éléments essentiels de son récit, tels que son arrestation en 2010 (cf. pv. d'audition du 16 août 2016, Q75), sa période de détention à « D._______ » (cf. Q78 ss), la désertion de son unité à Asmara (cf. Q87 ss) et sa fuite de G._______ (cf. Q105 et Q109). A cela s'ajoute que ses allégations (tenues lors de son audition sur les motifs), selon lesquelles il aurait été le seul de sa classe à être arrêté en (...) 2010 (pour le motif d'avoir voulu quitter illégalement son pays), ne concordent pas avec le contexte évoqué lors de son audition sommaire, selon lequel les autorités soupçonnaient tous les jeunes de son quartier de vouloir s'expatrier. Il n'est également guère plausible que le recourant ait pu quitter aussi facilement, après deux mois, la place d'armes à Asmara, alors qu'il était, selon ses dires, sujet à une forte surveillance en tant que nouvelle recrue, du moins durant le premier mois. Il n'est en effet, en toute logique, guère plausible que les nouveaux-venus soient soumis à une surveillance spécifique, qui diminue déjà dès le deuxième mois. Enfin, il n'est pas crédible qu'après sa prétendue désertion de son unité à Asmara, le recourant ait pu vivre, une année durant, dans sa localité de provenance, dans les conditions décrites (soit en continuant d'exercer son travail de [...] à la même adresse qu'avant [selon ses dires, dans un [...], situé dans les environs immédiats du bureau des services secrets de la ville, cf. Q72 et Q92] et en suivant un cours en électronique du [...] au [...] 2012 dans une école locale [cf. diplôme]), et ce sans avoir été arrêté. La même constatation peut être faite en ce qui concerne la période de six mois ou plus ayant précédé son départ du pays (continuation de son travail de [...], nuitées passées sur son lieu de travail, etc.). Vu ce qui précède, c'est à juste titre que le SEM a considéré que les déclarations du recourant n'étaient pas vraisemblables au sens de l'art. 7 LAsi.</w:t>
      </w:r>
    </w:p>
    <w:p>
      <w:r>
        <w:rPr>
          <w:b/>
        </w:rPr>
        <w:t>E. 4.3</w:t>
      </w:r>
    </w:p>
    <w:p>
      <w:r>
        <w:t>Il n'y a pas non plus de facteur de nature à faire apparaître le recourant comme une personne indésirable aux yeux des autorités érythréennes et à l'exposer, en conséquence, en cas de retour, à un risque majeur de sanction pour son départ illégal (que celui-ci ait été rendu vraisemblable ou non). Vu l'invraisemblance de ses déclarations, on ne saurait admettre qu'il ait rendu crédible un contact concret avec les autorités militaires ; il n'a, par ailleurs, pas eu de comportement pouvant être assimilé à une quelconque activité d'opposition au régime.</w:t>
      </w:r>
    </w:p>
    <w:p>
      <w:r>
        <w:rPr>
          <w:b/>
        </w:rPr>
        <w:t>E. 4.4</w:t>
      </w:r>
    </w:p>
    <w:p>
      <w:r>
        <w:t>Le risque d'être soumis à l'obligation d'accomplir le service national en cas de retour en Erythrée n'est, de surcroît, pas pertinent en matière d'asile. En effet, conformément à la jurisprudence, l'accomplissement de cette obligation ne saurait être assimilé à un sérieux préjudice qui aurait sa cause dans l'un des motifs exhaustivement énumérés à l'art. 3 LAsi (cf. arrêt de référence D-7898/2015 précité, consid. 5).</w:t>
      </w:r>
    </w:p>
    <w:p>
      <w:r>
        <w:rPr>
          <w:b/>
        </w:rPr>
        <w:t>E. 4.5</w:t>
      </w:r>
    </w:p>
    <w:p>
      <w:r>
        <w:t>Au vu de ce qui précède, il n'y a pas lieu d'admettre l'existence chez le recourant d'une crainte objectivement fondée d'une persécution au sens de l'art. 3 LAsi. Partant, le refus du SEM de reconnaître la qualité de réfugié est fondé. Le recours doit donc être rejeté et la décision attaquée être confirmée sur ce point.</w:t>
      </w:r>
    </w:p>
    <w:p>
      <w:r>
        <w:rPr>
          <w:b/>
        </w:rPr>
        <w:t>E. 5.1</w:t>
      </w:r>
    </w:p>
    <w:p>
      <w:r>
        <w:t>Lorsqu'il rejette la demande d'asile, le SEM prononce, en règle générale, le renvoi de Suisse et en ordonne l'exécution (cf. art. 44 1ère phr. LAsi).</w:t>
      </w:r>
    </w:p>
    <w:p>
      <w:r>
        <w:rPr>
          <w:b/>
        </w:rPr>
        <w:t>E. 5.2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6.1</w:t>
      </w:r>
    </w:p>
    <w:p>
      <w:r>
        <w:t>Selon l'art. 83 al. 1 LEtr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Il s'agit d'examiner si c'est à juste titre que le SEM a estimé que l'exécution du renvoi du recourant était licite (consid. 7), raisonnablement exigible (consid. 8) et possible (consid. 9).</w:t>
      </w:r>
    </w:p>
    <w:p>
      <w:r>
        <w:rPr>
          <w:b/>
        </w:rPr>
        <w:t>E. 7.1</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w:t>
      </w:r>
    </w:p>
    <w:p>
      <w:r>
        <w:rPr>
          <w:b/>
        </w:rPr>
        <w:t>E. 7.5</w:t>
      </w:r>
    </w:p>
    <w:p>
      <w:r>
        <w:t>Dans son arrêt E-5022/2017 du 10 juillet 2018, publié sur son site internet comme arrêt de référence, le Tribunal s'est penché sur la question de la licéité de l'exécution du renvoi en Erythrée dans le cas où 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que les soldats, durant leur formation militaire, sont exposés à l'arbitraire de leurs supérieurs, qui punissent sévèrement les manifestations d'indiscipline, les opinions divergentes et les tentatives de fuite (cf. arrêt précité, consid. 5.2.1). Cette situation d'arbitraire prévaut également durant l'accomplissement du service national militaire, les personnes continuant à y être exposées sans réelle possibilité de protection, vu les carences chez les autorités de contrôle ; le pouvoir des supérieurs hiérarchiques ne connaît ainsi pas d'entrave et les mêmes abus peuvent être constatés, sans pour autant qu'ils puissent être tenus pour généralisés (cf. arrêt précité, consid. 5.2.2). Les soldats peuvent, en outre, être utilisés comme main-d'oeuvre pour toutes sortes de travaux utiles à l'économie nationale, sans lien avec les tâches proprement militaires. S'agissant du service national civil, il est très peu rémunéré ; ceux qui y sont incorporés ont peine à couvrir leurs besoins avec la solde versée.</w:t>
      </w:r>
    </w:p>
    <w:p>
      <w:r>
        <w:rPr>
          <w:b/>
        </w:rPr>
        <w:t>E. 7.6</w:t>
      </w:r>
    </w:p>
    <w:p>
      <w:r>
        <w:t>Partant de ce tableau, et se basant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E-5022/2017 précité, consid. 6.1.4). L'existence d'un danger sérieux, du fait de l'accomplissement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w:t>
      </w:r>
    </w:p>
    <w:p>
      <w:r>
        <w:rPr>
          <w:b/>
        </w:rPr>
        <w:t>E. 7.7</w:t>
      </w:r>
    </w:p>
    <w:p>
      <w:r>
        <w:t>En conclusion, le risque d'être convoqué par l'autorité militaire et d'être tenu d'accomplir le service national n'est pas en soi de nature à rendre illicite l'exécution du renvoi en Erythrée.</w:t>
      </w:r>
    </w:p>
    <w:p>
      <w:r>
        <w:rPr>
          <w:b/>
        </w:rPr>
        <w:t>E. 7.8</w:t>
      </w:r>
    </w:p>
    <w:p>
      <w:r>
        <w:t>En l'espèce, le Tribunal constate que le recourant n'a, de manière générale, pas établi la forte probabilité d'un risque de traitement contraire au droit international ; dès lors, l'exécution de son renvoi, sur une base volontaire, c'est-à-dire non forcée (cf. consid. 9), s'avère licite, au sens de l'art. 83 al. 3 LEtr a contrario.</w:t>
      </w:r>
    </w:p>
    <w:p>
      <w:r>
        <w:rPr>
          <w:b/>
        </w:rPr>
        <w:t>E. 8.1</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et ATAF 2011/50 consid. 8.2).</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17). Le seul risque d'être incorporé dans le service national ne peut pas être considéré en soi comme un obstacle à l'exécution du renvoi au sens de l'art. 83 al. 4 LEtr (cf. arrêt E-5022/2017 précité, consid. 6.2).</w:t>
      </w:r>
    </w:p>
    <w:p>
      <w:r>
        <w:rPr>
          <w:b/>
        </w:rPr>
        <w:t>E. 8.3</w:t>
      </w:r>
    </w:p>
    <w:p>
      <w:r>
        <w:t>En l'espèce, l'intéressé n'a contesté ni dans son recours ni ultérieurement les motifs avancés par le SEM dans la décision attaquée concernant l'exigibilité de l'exécution de son renvoi. Partant, il y a lieu de confirmer ceux-ci : le recourant est jeune, en bonne santé et sans charge familiale, et dispose d'un réseau familial susceptible de faciliter sa réinsertion économique en Erythrée (ses parents exploitant une épicerie à C._______) ; il peut également être attendu de lui qu'il sollicite de la part de ses frères, domiciliés à l'étranger, une aide financière, en cas de besoin.</w:t>
      </w:r>
    </w:p>
    <w:p>
      <w:r>
        <w:rPr>
          <w:b/>
        </w:rPr>
        <w:t>E. 8.4</w:t>
      </w:r>
    </w:p>
    <w:p>
      <w:r>
        <w:t>Au vu de ce qui précède, l'exécution du renvoi du recourant doit être considérée comme raisonnablement exigible (cf. art. 83 al. 4 LEtr a contrario).</w:t>
      </w:r>
    </w:p>
    <w:p>
      <w:r>
        <w:rPr>
          <w:b/>
        </w:rPr>
        <w:t>E. 9</w:t>
      </w:r>
    </w:p>
    <w:p>
      <w:r>
        <w:t>Enfin, bien qu'un retour forcé en Erythrée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art. 83 al. 2 LEtr a contrario ; ATAF 2008/34 consid. 12).</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11.1</w:t>
      </w:r>
    </w:p>
    <w:p>
      <w:r>
        <w:t>La demande de dispense du paiement des frais de procédure ayant été admise, il n'est pas perçu de frais de procédure (cf. art. 63 al. 1 et 65 al. 1 PA).</w:t>
      </w:r>
    </w:p>
    <w:p>
      <w:r>
        <w:rPr>
          <w:b/>
        </w:rPr>
        <w:t>E. 11.2</w:t>
      </w:r>
    </w:p>
    <w:p>
      <w:r>
        <w:t>Une indemnité à titre d'honoraires et de débours est accordée à la mandataire d'office, en la personne de Mejreme Omuri, employée de la Berner Rechtsberatungsstelle für Menschen in Not. En tenant compte du décompte final de prestations du 19 octobre 2017, le Tribunal arrête l'indemnité à un montant de 1'032.80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