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E-7156/2017 vom 23. Februar 2018</w:t>
      </w:r>
    </w:p>
    <w:p>
      <w:r>
        <w:t>Bundesverwaltungsgericht, 2018-02-23, DE</w:t>
      </w:r>
    </w:p>
    <w:p>
      <w:r>
        <w:rPr>
          <w:b/>
        </w:rPr>
        <w:t xml:space="preserve">Quelle: </w:t>
      </w:r>
      <w:r>
        <w:t>https://mcp.opencaselaw.ch/entscheid/bvger_E-7156_2017</w:t>
      </w:r>
    </w:p>
    <w:p>
      <w:r>
        <w:t>FR: TAF E-7156/2017 du 23 février 2018</w:t>
      </w:r>
    </w:p>
    <w:p>
      <w:r>
        <w:t>IT: TAF E-7156/2017 del 23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mit Ausnahme der nachfolgenden Ausführungen, einzutreten. Der vorliegenden Beschwerde kommt von Gesetzes wegen aufschiebende Wirkung zu (vgl. Art. 42 AsylG und Art. 55 VwVG) und die Vorinstanz hat diese auch nicht entzogen. Auf den diesbezüglichen Antrag ist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zweites Asylgesuch im Wesentlichen damit, seit seiner Einreise in die Schweiz im Rahmen der äthiopischen Exilopposition politisch aktiv zu sein und sich dabei in erheblicher Weise zu exponieren. Als Mitglied von Ginbot 7 sei er für die Organisation der Mitglieder und Sympathisanten im Kanton B._______ verantwortlich. Er unterrichte über Anlässe und Sitzungen und leite monatliche Mitgliederbeiträge und Spenden weiter. Zudem sei er seit Februar 2016 Mitglied des EHDTS und verantwortlich für die Vorbereitung von Anlässen. Mitglieder und Sympathisanten informiere er per E-Mail und fordere diese zur Teilnahme auf. Die Aufrufe des EHDTS veröffentliche er zudem via Facebook, Viber und WhatsApp. Ferner versende er einen Newsletter, welcher nur Mitgliedern offen stehe. Für Abbay Media sei er als Journalist und Moderator tätig. Als Korrespondent für die Schweiz führe er Interviews, schreibe Beiträge und moderiere Live-Schaltungen, welche im Internet übertragen würden. Am 4. November 2017 habe er an einer Fundraising-Veranstaltung der äthiopischen Opposition für den Satelliten-TV ESAT als Berichterstatter von Abbay Media teilgenommen. Als Beweismittel reichte er die unter Buchstabe B. aufgeführten Unterlagen ein.</w:t>
      </w:r>
    </w:p>
    <w:p>
      <w:r>
        <w:rPr>
          <w:b/>
        </w:rPr>
        <w:t>E. 5.2</w:t>
      </w:r>
    </w:p>
    <w:p>
      <w:r>
        <w:t>Zur Begründung der Verneinung von subjektiven Nachfluchtgründen führte die Vorinstanz aus, der Beschwerdeführer habe in seinem ersten Asylverfahren keine politisch motivierte Verfolgung durch die äthiopischen Behörden glaubhaft machen können. Es bestehe deshalb kein Anlass zur Annahme, er sei vor Verlassen seines Heimatstaates als regimefeindliche Person ins Blickfeld der äthiopischen Behörden geraten oder als Regimegegner oder politischer Aktivist registriert worden. Es sei nicht davon auszugehen, dass er sich in einer besonderen Art und Weise betätigt und exponiert habe. Seine geltend gemachten exilpolitischen Tätigkeiten seien nicht geeignet, eine Furcht vor flüchtlingsrechtlich relevanter Verfolgung zu begründen. Sie würden nicht die Qualität aufweisen, ihn aus der Masse von mit der äthiopischen Regierung unzufriedenen Äthiopiern hervorzuheben. Er weise kein herausragendes Profil auf und gehöre nicht zur Zielgruppe des "harten Kerns" von aktiven oppositionellen Äthiopiern im Ausland, für die sich die äthiopischen Behörden interessieren würden. Die Beweismittel würden nicht zu einer anderen Beurteilung führen.</w:t>
      </w:r>
    </w:p>
    <w:p>
      <w:r>
        <w:rPr>
          <w:b/>
        </w:rPr>
        <w:t>E. 5.3</w:t>
      </w:r>
    </w:p>
    <w:p>
      <w:r>
        <w:t>Den Erwägungen der Vorinstanz entgegnete der Beschwerdeführer in seiner Beschwerde, das Bundesverwaltungsgericht sei mit Urteil E-365/2016 vom 8. Juli 2016 zum damals zutreffenden Schluss gelangt, bei der Unity for Democracy and Justice (UDJ)/Andinet, welcher er im Oktober 2014 beigetreten sei, handle es sich um eine legale Oppositionspartei. Heute werde diese Organisation, beziehungsweise was von ihr übrig geblieben sei, jedoch von den äthiopischen Sicherheitsbehörden massiv verfolgt. Aufgrund seiner früheren Mitgliedschaft hätte er deshalb heute bei einer allfälligen Rückkehr mit Verfolgung zu rechnen. Zufolge seiner offenkundigen Nähe zu Führungspersonen der Ginbot 7 sei anzunehmen, er sei in den Fokus der heimatlichen Behörden geraten. Zudem sei er jeweils als Bodyguard für die ausländischen Besucher tätig. Als Vertreter von regimekritischen Informationen in der Öffentlichkeit hebe er sich eindeutig von der grossen Masse der gewöhnlichen Teilnehmer ab. Das Mitorganisieren und die Teilnahme an Anlässen des EHDTS würden ein zusätzliches Gefährdungsmoment darstellen. Weiter sei er für die Organisation und Mobilisierung der Sympathisanten und Mitglieder der Ginbot 7 im Kanton B._______ verantwortlich. Für Abbay Media habe er verschiedene Artikel verfasst, welche unter seinem Namen auffindbar seien. Die Vorinstanz habe sich weder zur Bedeutung seiner Twitter- und Facebook-Aktivitäten noch zu seinen Fundraising-Bemühungen geäussert. Es sei davon auszugehen, dass er aufgrund seiner Tätigkeiten für die äthiopische Opposition von den heimatlichen Behörden identifiziert worden sei und bei einer Wiedereinreise nach Äthiopien mit Verfolgungsmassnahmen zu rechnen hätte. Im Dezember 2017 habe er sich sodann für zwei verschiedene Parteiämter als Kandidat gemeldet und sei im Januar 2018 als Vorsitzender des Exekutivkomitees des EHDTS gewählt worden. Mit seiner Beschwerde legte er die unter Buchstabe D. und G. aufgelisteten Beweismittel ins Recht.</w:t>
      </w:r>
    </w:p>
    <w:p>
      <w:r>
        <w:rPr>
          <w:b/>
        </w:rPr>
        <w:t>E. 6.1</w:t>
      </w:r>
    </w:p>
    <w:p>
      <w:r>
        <w:t>Im Folgenden ist zu prüfen, ob der Beschwerdeführer durch sein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w:t>
      </w:r>
    </w:p>
    <w:p>
      <w:r>
        <w:rPr>
          <w:b/>
        </w:rPr>
        <w:t>E. 6.3</w:t>
      </w:r>
    </w:p>
    <w:p>
      <w:r>
        <w:t>Die politische und menschenrechtliche Situation in Äthiopien hat sich in den letzten Jahren zunehmend verschlechtert. Personen, die unter dem Verdacht stehen, regimekritische Haltungen zu vertreten, sind in Äthiopien in grosser Zahl von Verhaftungen betroffen und werden teilweise zu langjährigen Haftstrafen verurteilt. Dies betrifft unter anderem auch regierungskritische Medienschaffende sowie Personen, die mit ausländischen Menschenrechtsorganisationen zusammenarbeiten. Im Jahre 2011 wurden gestützt auf das im Jahr 2009 in Kraft getretene Antiterror-Gesetz mehrere oppositionelle Bewegungen, darunter auch die Gruppierung Ginbot 7, zu terroristischen Organisationen erklärt. Bei Ginbot 7 handelt es sich um eine 2008 gegründete, hauptsächlich im ausländischen Exil aktive Partei, die eine grundlegende demokratische Restrukturierung des äthiopischen Staats verlangt. In jüngster Zeit haben die äthiopischen Sicherheitsbehörden auch die Beobachtung der Aktivisten der Exilgemeinschaften verstärkt. So setzt der äthiopische Staat gemäss verschiedener Berichte modernste Software ein, um die Telekommunikation der oppositionellen Bewegungen auch im Ausland zu überwachen (zum Ganzen vgl. Urteil des Bundesverwaltungsgerichts D-5809/2014 vom 17. März 2016 mit Hinweisen). 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Indessen dürfte davon ausgegangen werden, dass sich die äthiopischen Sicherheitskräfte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aufgrund des Inhalts der in der Öffentlichkeit abgegebenen Erklärungen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Urteil des Bundesverwaltungsgerichts E-4590/2016 vom 29. August 2016 E. 7.2).</w:t>
      </w:r>
    </w:p>
    <w:p>
      <w:r>
        <w:rPr>
          <w:b/>
        </w:rPr>
        <w:t>E. 6.4</w:t>
      </w:r>
    </w:p>
    <w:p>
      <w:r>
        <w:t>Aus den im Beschwerdeverfahren eingereichten Unterlagen geht hervor, dass der Beschwerdeführer an Kundgebungen in Schweizer Städten und verschiedenen Versammlungen insbesondere im Zusammenhang mit den Organisationen Ginbot 7 und EHDTS teilgenommen hat. Er macht geltend, sich dabei als aktives Mitglied engagiert und exponiert gezeigt zu haben und mittlerweile ins Amt des Vorsitzenden des Exekutivkomitees des EHDTS gewählt worden zu sein. Als Verein ist der EHDTS im Handelsregister eingetragen. Dem Handelsregisterauszug des Kantons Zürich lässt sich entnehmen, dass dieser Verein am 14. September 2012 gegründet und die Eintragung am 19. September 2012 im SHAB (Schweizerisches Handelsamtsblatt) publiziert wurde. Seit diesem Zeitpunkt erfolgten keine Änderungen mehr, insbesondere blieben die Vorstandsmitglieder stets dieselben. Der Beschwerdeführer ist im Handelsregister weder als Vorstandsmitglied noch anderweitig vermerkt und es ist nicht davon auszugehen, dass er eine Führungstätigkeit im EHDTS ausübt. Die Bestätigung des EHDTS erläutert sodann nicht, worin seine Tätigkeiten nach seiner Wahl bestehen und inwiefern er deshalb gefährdet sein soll. Weiter ist nicht ersichtlich, dass er sich anlässlich von Kundgebungen und Versammlungen besonders und über das Mass anderer Teilnehmenden hinaus prominent exponiert oder gar eine Führungsposition innegehabt hätte. Wie viele seiner Landsleute nimmt er an Demonstrationen gegen das heimatliche Regime teil und betätigt sich in entsprechenden Organisationen. Aus den eingereichten Bildern ist ersichtlich, dass er bei Kundgebungen jeweils Teil einer grösseren Ansammlung beziehungsweise Gruppe war. Der Aufwand für eine Identifizierung eines jeden Teilnehmers an einer der zahlreichen Demonstrationen gegen das äthiopische Regime dürfte ausserhalb dessen Möglichkeiten liegen. Insgesamt kann somit nicht auf ein intensives, wahrnehmbares exilpolitisches Engagement des Beschwerdeführers geschlossen werden, auch wenn er sich bei Versammlungen der Organisation gelegentlich mit bekannten regimekritischen Personen hat fotografieren lassen beziehungsweise als deren Bodyguard tätig gewesen sein soll. Es ist unwahrscheinlich, dass gerade der Beschwerdeführer aufgrund dieser Aktivitäten in den Fokus der äthiopischen Behörden geraten sein soll und davon ausgegangen werden muss, die äthiopischen Sicherheitskräfte könnten ein spezielles Interesse an ihm zeigen. Viel eher ist anzunehmen, dass die äthiopischen Behörden seine exilpolitischen Aktivitäten, auch wenn über diese im Internet Berichte, Twitter- und Facebook-Beiträge existieren, nicht gezielt auf seine Person bezogen zur Kenntnis genommen haben. Auch seine Aufgaben für Abbay Media sowie seine Fundraising-Bemühungen lassen ihn nicht exponiert in Erscheinung treten. Aufgrund der Fotos ist davon auszugehen, dass er lediglich hinter der Kamera tätig ist. Seine angebliche Mitgliedschaft bei der UDJ ist auch zum heutigen Zeitpunkt nicht als flüchtlingsrechtlich relevant anzusehen, da er sich durch seine damaligen Aktivitäten (Teilnahme an Demonstrationen) ebenfalls nicht derart exponiert hatte, als dass er als staatsgefährdend angesehen wird. Selbst wenn der Beschwerdeführer von in der Schweiz lebenden regimetreuen Bürgern oder Behördenvertretern unter der Vielzahl der anderen Organisationsmitglieder bemerkt worden wäre, entsteht aus den entsprechenden aktenkundig gemachten Tätigkeiten kein Bild, welches ihn in einer derartigen Art und Weise exponiert zeigt, als dass er das ernsthafte (Verfolgungs-) Interesse der heimatlichen Behörden in rechtserheblichem Masse geweckt hätte und er als konkrete Bedrohung für das politische System Äthiopiens gelten könnte. Daran vermögen auch die eingereichten Bestätigungsschreiben, Fotos und unter seinem Namen publizierten Artikel nichts zu ändern. Es ist vor diesem Hintergrund ebenfalls nicht von einer besonderen Exponierung auszugehen. Der Beschwerdeführer erfüllt damit die Voraussetzungen für die Zuerkennung der Flüchtlingseigenschaft gemäss Art. 3 AsylG auch unter dem Aspekt subjektiver Nachfluchtgründe gemäss Art. 54 AsylG nicht.</w:t>
      </w:r>
    </w:p>
    <w:p>
      <w:r>
        <w:rPr>
          <w:b/>
        </w:rPr>
        <w:t>E. 6.5</w:t>
      </w:r>
    </w:p>
    <w:p>
      <w:r>
        <w:t>Die Vorinstanz hat die Flüchtlingseigenschaft des Beschwerdeführers zu Recht verneint und das Mehrfachgesuch abgelehnt.</w:t>
      </w:r>
    </w:p>
    <w:p>
      <w:r>
        <w:rPr>
          <w:b/>
        </w:rPr>
        <w:t>E. 6.6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Der Vollzug der Wegweisung in alle Regionen Äthiopiens ist nach konstanter Praxis grundsätzlich zumutbar (vgl. BVGE 2011/25 E. 8.3 S. 520). Die Lebensbedingungen sind allerdings relativ prekär, weshalb zur Existenzsicherung genügend finanzielle Mittel, berufliche Fähigkeiten sowie ein intaktes Beziehungsnetz erforderlich sind (BVGE 2011/25 E. 8.4). Zu berücksichtigten bleibt, dass sich die allgemeine Lage in jüngster Zeit negativ entwickelt hat. So verhängte die Regierung im Herbst 2016 nach Unruhen und Protesten, welche sich vor allem auf den Oromia Regional State konzentrierten, einen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Der Ausnahmezustand wurde Anfang August 2017 aufgehoben. In den Regionen Oromia, Harar, Dire Dawa und Amhara sind Unruhen jedoch weiterhin möglich (vgl. &lt;https://www.eda.admin.ch/content/eda/de/home/laender-reise-information/aethiopien/reisehinweise-aethiopien.html&gt;, abgerufen am 9. Januar 2018). Die Lage zeigt sich zudem auch in gewissen Grenzregionen angespannt. Trotz des Waffenstillstandsabkommens mit Eritrea aus dem Jahr 2000 kommt es immer wieder zu bewaffneten Auseinandersetzungen. Obwohl eine Lösung der Grenzproblematik zwischen den beiden Staaten nach wie vor nicht in Sicht ist, gibt es jedoch keinen offenen Konflikt (vgl. BVGE 2011/25 E. 8.3 m.w.H.; Neue Zürcher Zeitung [NZZ]: Die Streithähne am Horn von Afrika, 14. Juni 2016, &lt;https://www.nzz.ch/international/nahost-und-afrika/eritrea-ld.88768&gt;, abgerufen am 9. Januar 2018). Dementsprechend ist die vorherrschende Situation weder durch Bürgerkrieg noch allgemeine Gewalt gekennzeichnet, so dass der Vollzug der Wegweisung nach Äthiopien grundsätzlich weiterhin zumutbar erscheint. Weder die aktuelle, allgemeine Lage im Heimatstaat des Beschwerdeführers noch individuelle Gründe lassen daher auf eine konkrete Gefährdung im Falle einer Rückkehr schliessen. Zudem spricht seine persönliche Situation nicht gegen die Zumutbarkeit des Wegweisungsvollzugs. Beim Beschwerdeführer handelt es sich um einen (...)-jährigen und gesunden Mann. Er verfügt über eine sehr gute Ausbildung (Hochschulabschluss [...]) sowie Berufserfahrung mit einer (...). Seine (...), (...) leben immer noch in Äthiopien und er hat Kontakt zu diesen. Es ist davon auszugehen, dass er mit Hilfe seiner Familie wieder eine wirtschaftliche Existenz wird aufbauen können.</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Jedoch ist das Gesuch um unentgeltliche Prozessführung nach Art. 65 Abs. 1 VwVG unter Berücksichtigung der Nichtaussichtslosigkeit der Beschwerde und der belegten Mittellosigkeit des Beschwerdeführers gutzuheissen. Auf die Erhebung von Verfahrenskosten ist daher zu verzichten.</w:t>
      </w:r>
    </w:p>
    <w:p>
      <w:r>
        <w:rPr>
          <w:b/>
        </w:rPr>
        <w:t>E. 9.2</w:t>
      </w:r>
    </w:p>
    <w:p>
      <w:r>
        <w:t>Das Bundesverwaltungsgericht bestellt einer asylsuchenden Person, die von der Bezahlung der Verfahrenskosten befreit wurde, in gewissen Verfahren auf Antrag eine amtliche Rechtsbeiständin oder einen amtlichen Rechtsbeistand (vgl. Art. 110a Abs. 1 AsylG [SR 142.31]). Nach dem klaren Wortlaut von Art. 110a Abs. 2 AsylG sind Beschwerden gegen ablehnende Asylentscheide, die - wie vorliegend - im Rahmen von Mehrfachgesuchen ergehen, von dieser Regelung ausgenommen. Die Beurteilung des Gesuchs um Gewährung der unentgeltlichen Rechtsverbeiständung richtet sich daher nach Art. 65 Abs. 2 VwVG, wonach einer Person unter der Voraussetzungen von Art. 65 Abs. 1 VwVG ein Anwalt bestellt werden kann, wenn es zur Wahrung ihrer Rechte notwendig ist. Das Begehren um unentgeltliche Rechtsverbeiständung gemäss Art. 65 Abs. 2 VwVG ist jedoch abzuweisen, da im vorliegenden Beschwerdeverfahren der Untersuchungsgrundsatz gilt und sich weder in tatsächlicher noch rechtlicher Hinsicht besondere Schwierigkeiten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