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E-714/2008 vom 17. Februar 2010</w:t>
      </w:r>
    </w:p>
    <w:p>
      <w:r>
        <w:t>Bundesverwaltungsgericht, 2010-02-17, FR</w:t>
      </w:r>
    </w:p>
    <w:p>
      <w:r>
        <w:rPr>
          <w:b/>
        </w:rPr>
        <w:t xml:space="preserve">Quelle: </w:t>
      </w:r>
      <w:r>
        <w:t>https://mcp.opencaselaw.ch/entscheid/bvger_E-714_2008</w:t>
      </w:r>
    </w:p>
    <w:p>
      <w:r>
        <w:t>FR: TAF E-714/2008 du 17 février 2010</w:t>
      </w:r>
    </w:p>
    <w:p>
      <w:r>
        <w:t>IT: TAF E-714/2008 del 17 febbraio 2010</w:t>
      </w:r>
    </w:p>
    <w:p>
      <w:pPr>
        <w:pStyle w:val="Heading2"/>
      </w:pPr>
      <w:r>
        <w:t>Regeste</w:t>
      </w:r>
    </w:p>
    <w:p>
      <w:r>
        <w:t>Asile (non-entrée en matière)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Saisie d'un recours contre une décision de non-entrée en matière sur une demande d'asile, l'autorité de recours se limite à examiner le bien-fondé d'une telle décision (cf. Jurisprudence et informations de la Commission suisse de recours en matière d'asile [JICRA] 2004 n° 34 consid. 2.1. p. 240s. ; 1996 n° 5 consid. 3 p. 39 ; 1995 n° 14 consid. 4 p. 127s., et jurisp. cit.).</w:t>
      </w:r>
    </w:p>
    <w:p>
      <w:r>
        <w:rPr>
          <w:b/>
        </w:rPr>
        <w:t>E. 2.1</w:t>
      </w:r>
    </w:p>
    <w:p>
      <w:r>
        <w:t>Selon l'art. 32 al. 2 let. b LAsi, il n'est pas entré en matière sur une demande d'asile si le recourant a trompé les autorités sur son identité, le dol étant constaté sur la base de l'examen dactyloscopique ou d'autres moyens de preuve. Aux termes de l'art. 1 let. a de l'ordonnance 1 du 11 août 1999 sur l'asile relative à la procédure (OA 1, RS 142.311), on entend par identité: les noms, prénoms et nationalités, l'ethnie, la date et le lieu de naissance, ainsi que le sexe.</w:t>
      </w:r>
    </w:p>
    <w:p>
      <w:r>
        <w:rPr>
          <w:b/>
        </w:rPr>
        <w:t>E. 2.2</w:t>
      </w:r>
    </w:p>
    <w:p>
      <w:r>
        <w:t>L'intention subjective d'un requérant d'induire en erreur les autorités sur son identité n'a plus à être prouvée en dépit du terme "dol" utilisé dans la version française du texte légal actuel. La seule constatation de l'identité multiple suffit pour conclure à la tromperie (cf. Jurisprudence et informations de la Commission suisse de recours en matière d'asile [JICRA] 2004 n° 4 consid. 4c p. 29).</w:t>
      </w:r>
    </w:p>
    <w:p>
      <w:r>
        <w:rPr>
          <w:b/>
        </w:rPr>
        <w:t>E. 2.3</w:t>
      </w:r>
    </w:p>
    <w:p>
      <w:r>
        <w:t>Le fardeau de la preuve de l'existence d'une dissimulation d'identité incombe à l'autorité. L'art. 32 al. 2 let. b LAsi implique, pour les autorités suisses en matière d'asile, l'obligation d'apporter la preuve de la tromperie (cf. JICRA 2003 n° 27 consid. 2 p. 176 et 2000 n° 19 consid. 8b p. 188). Cette preuve de la tromperie sur l'identité peut être apportée non seulement au moyen d'un examen dactyloscopique (relevé des empreintes digitales et photographie), mais également par des témoignages concordants ou d'autres méthodes, telles les analyses scientifiques de provenance conduites par l'antenne de l'ODM (cf. JICRA 2004 n° 4 consid. 4d p. 29 et JICRA 1999 n° 19 p. 122ss). Dites analyses ont, en règle générale, valeur de simple avis de partie soumis à la libre appréciation de l'autorité. Elles disposent toutefois d'une valeur probante plus élevée lorsqu'elles émanent d'une personne particulièrement qualifiée présentant au surplus des garanties suffisantes d'indépendance, lorsque le principe de l'immédiateté des preuves a été respecté, que le moyen utilisé est réellement propre à dégager une nationalité ou une identité déterminée et que finalement les motifs et conclusions de l'analyste sont contenus dans un rapport écrit au même titre que les indications relatives à sa personne (cf. JICRA 2004 n° 4 consid. 4e p. 29 et JICRA 1998 n° 34 consid. 6 à 8 p. 285ss).</w:t>
      </w:r>
    </w:p>
    <w:p>
      <w:r>
        <w:rPr>
          <w:b/>
        </w:rPr>
        <w:t>E. 3.1.1</w:t>
      </w:r>
    </w:p>
    <w:p>
      <w:r>
        <w:t>La preuve d'une dissimulation d'identité peut notamment être retenue lorsqu'un requérant a déposé, auprès d'une autorité tierce, un document d'identité authentique qui établit la fausseté des indications données aux autorités d'asile suisses (cf. JICRA 2003 no 27 consid. 4c p. 178s.).</w:t>
      </w:r>
    </w:p>
    <w:p>
      <w:r>
        <w:rPr>
          <w:b/>
        </w:rPr>
        <w:t>E. 3.1.2</w:t>
      </w:r>
    </w:p>
    <w:p>
      <w:r>
        <w:t>En l'espèce, le recourant dit être venu en Suisse muni du passeport - authentique - avec visa d'E._______ que celui-ci avait gracieusement mis à sa disposition pour qu'il puisse quitter le Cameroun (cf. Faits let. N.b).</w:t>
      </w:r>
    </w:p>
    <w:p>
      <w:r>
        <w:rPr>
          <w:b/>
        </w:rPr>
        <w:t>E. 3.2</w:t>
      </w:r>
    </w:p>
    <w:p>
      <w:r>
        <w:t>Se fondant sur les résultats de la comparaison biométrique de la photographie d'E._______ au consulat de Suisse à Yaoundé et de celle de A._______ au CERA de Vallorbe, comparaison dont il est ressorti qu'il s'agit bien du même individu, l'ODM en a conclu que le recourant avait manifestement trompé les autorités sur son identité et qu'il n'y avait donc pas lieu d'entrer en matière sur sa demande d'asile.</w:t>
      </w:r>
    </w:p>
    <w:p>
      <w:r>
        <w:rPr>
          <w:b/>
        </w:rPr>
        <w:t>E. 3.3.1</w:t>
      </w:r>
    </w:p>
    <w:p>
      <w:r>
        <w:t>Pour sa part, le recourant n'estime pas probante la méthode combinée de comparaison de photographies de la firme "Y._______". Il relève ainsi que selon la description que l'ODM en fait, cette méthode revient à poser à la main, au stylo électronique sur quelques points choisis sur deux photographies, des repères qui sont enregistrés puis comparés par voie informatique. Or, pour lui, la technologie de la comparaison de données biométriques ne réside pas dans le calcul de la distance entre deux points posés de manière artisanale sur des photographies de papier car poser de cette manière des points sur des photographies de papier n'est pas une méthode scientifique mais revient en fait au même que de regarder puis de comparer ces photographies à l'oeil nu ; cette technologie ne réside pas non plus dans la superposition de deux photographies d'identité scannées car les données saisies à partir de deux photographies d'identité de petit format aux dimensions différentes et à l'image de base imprécise sont elles aussi imprécises de sorte qu'elles ne sauraient fonder une comparaison objective. De fait, c'est dans la saisie de ces données, soit dans la transformation d'un corps physique biologique en trois dimensions en données numérisées que réside cette technologie. C'est donc le matériel [...] d'enregistrement des formes du visage qui pose des défis technologiques et non pas le logiciel informatique d'enregistrement et de comparaison des distances. A l'aéroport de Zurich, les données saisies à partir des visages le sont à l'aide d'une caméra de haute technologie qui enregistre des données numérisées, lesquelles sont ensuite comparées à une autre image numérisée (gabarit), une méthode qui n'a aucune comparaison avec celle appliquée dans son cas. En conséquence il estime que tirer de la comparaison de deux photographies "papier", même "scannées", des conclusions sur son identité n'est pas une méthode fiable de comparaison de données biométriques.</w:t>
      </w:r>
    </w:p>
    <w:p>
      <w:r>
        <w:rPr>
          <w:b/>
        </w:rPr>
        <w:t>E. 3.3.2</w:t>
      </w:r>
    </w:p>
    <w:p>
      <w:r>
        <w:t>De fait, le rapport conclusif du 2 août 2006 de la police de l'aéroport de Zurich ne permet pas de dire que le système d'authentification biométrique mis en place à l'aéroport de Zurich correspond effectivement à la méthode combinée de comparaison de photographies utilisée dans le cas du recourant. Cela dit, au vu des pièces du dossier et des explications qu'on peut y lire, le Tribunal relève que si ces deux méthodes ne sont pas identiques voire comparables, elles n'en sont pas moins de la biométrie par quoi il faut entendre l'ensemble des techniques de mesure, d'analyse et de reconnaissance des caractéristiques physiques, physiologiques ou comportementales des individus dont l'objectif est l'identification ou la vérification de leur identité et les critiques du recourant contre la méthode combinée de comparaison de photographies ne reflètent en fin de compte qu'une opinion personnelle que n'étaie aucun avis scientifique reconnu ni contre-expertise valable. Dans ces conditions, le Tribunal ne saurait remettre en cause la validité de la méthode contestée et les conclusions qui en ont découlé.</w:t>
      </w:r>
    </w:p>
    <w:p>
      <w:r>
        <w:rPr>
          <w:b/>
        </w:rPr>
        <w:t>E. 3.4.1</w:t>
      </w:r>
    </w:p>
    <w:p>
      <w:r>
        <w:t>Le recourant considère également qu'en vertu des art. 98b LAsi et 3 de l'ordonnance 3 du 11 août 1999 sur l'asile relative au traitement de données personnelles (OA 3, RS 142.314), l'ODM peut prendre une photographie des requérants d'asile au Centre d'enregistrement ou à l'aéroport. Il peut aussi mandater une entreprise privée à cet effet. Par contre, toujours selon le recourant, ces dispositions ne l'autorisent pas à traiter d'une autre manière ces données. Notamment, la comparaison de photographies, qui ne peut pas avoir lieu à l'oeil nu, n'est pas réglementée spécifiquement et l'ODM ne saurait mandater une entreprise privée de son choix pour procéder à une comparaison de ce genre sous peine de violer l'art. 8 de la Convention du 4 novembre 1950 de sauvegarde des droits de l'homme et des libertés fondamentales (CEDH, RS 0.101) qui protège contre [...] le traitement de données personnelles dépourvu de base légale claire, prévisible et suffisante. Or, ici, le recourant estime que la comparaison de photographies n'était pas prévisible et par conséquent la procédure suivie par l'ODM non conforme aux exigences de la Cour en la matière.</w:t>
      </w:r>
    </w:p>
    <w:p>
      <w:r>
        <w:rPr>
          <w:b/>
        </w:rPr>
        <w:t>E. 3.4.2</w:t>
      </w:r>
    </w:p>
    <w:p>
      <w:r>
        <w:t>Concernant les limites mises à l'application des art. 98b LAsi et 3 OA 3, le Tribunal commencera par relever que le recourant ayant soutenu, dans son recours du 4 février 2005, qu'on ne pouvait prétendre qu'il était E._______ seulement en se fiant à la comparaison visuelle de sa photographie au Centre d'enregistrement de Vallorbe et de celle jointe à la demande de visa du susnommé à Yaoundé sans risquer de verser dans l'arbitraire (cf. Faits let. C), l'ODM, non pas de sa propre initiative mais à l'invitation de la Commission, à l'époque autorité de recours, a alors chargé la "Y._______", à F._______, de procéder à une comparaison biométrique des photographies en question. Le recourant n'y a non seulement rien trouvé à redire mais il a encore été fait droit à ses conclusions visant à l'obtention du rapport conclusif du 2 août 2006 de la police de l'aéroport de Zurich. Il est dès lors malvenu de se plaindre de ce qu'il a finalement lui-même initié.</w:t>
      </w:r>
    </w:p>
    <w:p>
      <w:r>
        <w:rPr>
          <w:b/>
        </w:rPr>
        <w:t>E. 3.4.3</w:t>
      </w:r>
    </w:p>
    <w:p>
      <w:r>
        <w:t>Surtout, les dispositions dont le recourant allègue la violation autorisent l'ODM non seulement à relever les données biométriques que constituent les empreintes digitales et les photographies mais aussi à charger des entreprises privées de relever et de traiter ces données biométriques moyennant l'assurance que les tiers mandatés respectent les dispositions applicables en matière de protection des données et de sécurité informatique. (cf. art. 98b 1bis LAsi). Il est rappelé ici que par traitement de données biométriques on entend toute opération ou ensemble d'opération portant sur des données biométriques, quel que soit le procédé utilisé à cet effet, automatisé ou manuel, telle que la collecte, l'enregistrement, l'organisation, la conservation, l'adaptation ou la modification, l'extraction, la consultation, l'utilisation, la communication par transmission, diffusion ou toute autre forme de mise à disposition, le rapprochement ou l'interconnexion, ainsi que le verrouillage, l'effacement ou la destruction. Dans ces conditions, le Tribunal, contrairement à ce qu'en dit le recourant, considère que l'ODM était autorisé à mandater une entreprise privée de son choix pour procéder à une authentification biométrique par comparaison de photographies.</w:t>
      </w:r>
    </w:p>
    <w:p>
      <w:r>
        <w:rPr>
          <w:b/>
        </w:rPr>
        <w:t>E. 3.4.4</w:t>
      </w:r>
    </w:p>
    <w:p>
      <w:r>
        <w:t>Le Tribunal constate aussi que dans le cas particulier, les principes généraux de protection des données ont été respectés, notamment les principe de transparence, de finalité et de proportionnalité : l'identité du responsable du traitement comme les finalités poursuivies par le traitement pour lequel les données ont été collectées ont en effet été communiquées au recourant (comp. art. 4 de la loi fédérale sur la protection des données (LPD, RS 235.1). En outre, les finalités du traitement étaient explicites et légitimes. Enfin, les données collectées étaient adéquates, pertinentes et non excessive au regard des finalités poursuivies par le traitement. Il n'y a donc pas lieu de retenir une violation de l'art. 8 CEDH.</w:t>
      </w:r>
    </w:p>
    <w:p>
      <w:r>
        <w:rPr>
          <w:b/>
        </w:rPr>
        <w:t>E. 3.5</w:t>
      </w:r>
    </w:p>
    <w:p>
      <w:r>
        <w:t>Enfin, le Tribunal ne peut suivre le recourant quand il laisse entendre qu'il ignorait que le passeport qu'il a produit en cause et qu'il a constamment annoncé comme son passeport (cf. Faits let. P) était un faux confectionné à son insu par ceux (son frère et un tiers) qui le lui ont envoyé du Cameroun. Le Tribunal ne peut en effet croire que ces deux-là, dont le recourant dit qu'ils ont dû agir clandestinement pour reprendre aux autorités camerounaises son passeport, lui en aient envoyé un falsifié sans l'en informer. De toute évidence, le recourant savait que le document qu'il a transmis au Tribunal était un faux. La tromperie sur l'identité est dès lors manifeste et il n'y a pas lieu d'examiner les autres moyens du recourant.</w:t>
      </w:r>
    </w:p>
    <w:p>
      <w:r>
        <w:rPr>
          <w:b/>
        </w:rPr>
        <w:t>E. 3.6</w:t>
      </w:r>
    </w:p>
    <w:p>
      <w:r>
        <w:t>En conséquence, l'ODM a appliqué à bon droit l'art. 32 al. 2 let. b LAsi et le recours doit être rejeté en tant qu'il conteste la décision de non-entrée en matière sur la demande d'asile du recourant.</w:t>
      </w:r>
    </w:p>
    <w:p>
      <w:r>
        <w:rPr>
          <w:b/>
        </w:rPr>
        <w:t>E. 4</w:t>
      </w:r>
    </w:p>
    <w:p>
      <w:r>
        <w:t>L'objet de la présente procédure n'a jamais été non plus de contester l'identité, en tant que telle, du recourant mais de déterminer si celle qu'il allègue correspond à la réalité. Pareille contestation n'est d'ailleurs nullement du ressort du juge administratif. Dès lors son grief concernant une éventuelle violation de son droit à un procès équitable selon l'art. 6 CEDH est aussi infondé. De fait, cette disposition ne s'applique pas aux décisions relatives à l'entrée, au séjour ou à l'éloignement des étrangers ; en effet, de telles décisions ne portent pas sur des contestations sur les droits ou obligations de caractère civil d'une personne, ni n'ont trait au bien-fondé d'une accusation en matière pénale, selon une jurisprudence constante de la Cour européenne des droits de l'homme (cf., parmi d'autres, arrêt du 26 mars 2002, dans la cause Mir Zakria Sadiq c./Suisse, requête no 51268/99, par. 1, reproduit in: VPB 2002 no 116 p. 1322, et les références citées).</w:t>
      </w:r>
    </w:p>
    <w:p>
      <w:r>
        <w:rPr>
          <w:b/>
        </w:rPr>
        <w:t>E. 5.1</w:t>
      </w:r>
    </w:p>
    <w:p>
      <w:r>
        <w:t>Aucune exception à la règle générale du renvoi n'étant en l'occurrence réalisée (cf. art. 32 OA 1), le Tribunal est tenu, de par la loi, de confirmer cette mesure. Conformément à l'art. 83 de la loi fédérale sur les étrangers du 16 décembre 2005 (LEtr, RS 142.20), entrée en vigueur le 1er janvier 2008 et qui a remplacé l'art. 14a de l'ancienne loi fédérale du 26 mars 1931 sur le séjour et l'établissement des étrangers (LSEE), l'exécution du renvoi est ordonnée si elle est licite, raisonnablement exigible et possible (art. 44 al. 2 LAsi).</w:t>
      </w:r>
    </w:p>
    <w:p>
      <w:r>
        <w:rPr>
          <w:b/>
        </w:rPr>
        <w:t>E. 5.2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En particulier, le fait que le recourant a trompé les autorités d'asile permet d'exclure la réalité des événements à l'origine de sa demande de protection en Suisse. L'exécution du renvoi est donc licite au sens de l'art. 83 al. 3 LEtr.</w:t>
      </w:r>
    </w:p>
    <w:p>
      <w:r>
        <w:rPr>
          <w:b/>
        </w:rPr>
        <w:t>E. 5.3</w:t>
      </w:r>
    </w:p>
    <w:p>
      <w:r>
        <w:t>Elle est également raisonnablement exigible (cf. art. 83 al. 4 LEtr), le Cameroun ne connaissant actuellement ni guerre ni violence généralisée. Quant au recourant lui-même, il n'a fait valoir aucun motif d'ordre personnel dont on pourrait conclure à une mise en danger concrète de sa personne en cas de retour au Cameroun. Notamment, il n'a pas fait état de problèmes de santé particuliers. Jeune et sans charge de famille, il est aussi en mesure de subvenir à ses besoins. Enfin et bien que cela ne soit pas décisif dès lors qu'il est majeur, il peut compter dans son pays sur un réseau social. Dans ces conditions, le Tribunal estime qu'aucun motif humanitaire déterminant lié à sa personne ne s'oppose à la mesure précitée.</w:t>
      </w:r>
    </w:p>
    <w:p>
      <w:r>
        <w:rPr>
          <w:b/>
        </w:rPr>
        <w:t>E. 5.4</w:t>
      </w:r>
    </w:p>
    <w:p>
      <w:r>
        <w:t>L'exécution du renvoi est enfin possible (cf. art. 83 al. 2 LEtr) et le recourant tenu de collaborer à l'obtention de documents de voyage lui permettant de quitter la Suisse (cf. art. 8 al. 4 LAsi).</w:t>
      </w:r>
    </w:p>
    <w:p>
      <w:r>
        <w:rPr>
          <w:b/>
        </w:rPr>
        <w:t>E. 5.5</w:t>
      </w:r>
    </w:p>
    <w:p>
      <w:r>
        <w:t>C'est donc également à bon droit que l'autorité de première instance a prononcé le renvoi du recourant et l'exécution de cette mesure.</w:t>
      </w:r>
    </w:p>
    <w:p>
      <w:r>
        <w:rPr>
          <w:b/>
        </w:rPr>
        <w:t>E. 6</w:t>
      </w:r>
    </w:p>
    <w:p>
      <w:r>
        <w:t>En définitive, le recours doit être rejeté.</w:t>
      </w:r>
    </w:p>
    <w:p>
      <w:r>
        <w:rPr>
          <w:b/>
        </w:rPr>
        <w:t>E. 7</w:t>
      </w:r>
    </w:p>
    <w:p>
      <w:r>
        <w:t>Le recourant ayant succombé, les frais de procédure sont mis à sa charge (art. 63 al. 1 PA et art. 2 et 3 let. a du règlement du 21 février 2008 concernant les frais, dépens et indemnités fixés par le Tribunal administratif fédéral [FITAF, RS 173.320.2]). Avec la présente décision, la demande de dispense du paiement de l'avance des dits frais devient par ailleurs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