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E-7144/2013 vom 20. März 2014</w:t>
      </w:r>
    </w:p>
    <w:p>
      <w:r>
        <w:t>Bundesverwaltungsgericht, 2014-03-20, DE</w:t>
      </w:r>
    </w:p>
    <w:p>
      <w:r>
        <w:rPr>
          <w:b/>
        </w:rPr>
        <w:t xml:space="preserve">Quelle: </w:t>
      </w:r>
      <w:r>
        <w:t>https://mcp.opencaselaw.ch/entscheid/bvger_E-7144_2013</w:t>
      </w:r>
    </w:p>
    <w:p>
      <w:r>
        <w:t>FR: TAF E-7144/2013 du 20 mars 2014</w:t>
      </w:r>
    </w:p>
    <w:p>
      <w:r>
        <w:t>IT: TAF E-7144/2013 del 20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ist als Behörde gemäss Art. 33 VGG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Für Asylgesuche aus dem Ausland, die vor dem 29. September 2012 (Inkrafttreten der Dringlichen Änderungen vom 28. September 2012, mit welchen das Auslandverfahren abgeschafft wurde; AS 2012 5359) gestellt wurden, gilt das Asylgesetz nach der alten Fassung: In diesen Fällen sind dessen Art. 12, 19, 20, 41 Abs. 2, Art. 52 und 68 (alt AsylG; Übergangsbestimmung zur Änderung des AsylG vom 28. September 2012) weiterhin anwendbar. Das Asylgesuch datiert vom Februar 2012. Die Beschwerde ist somit auf der Basis der altrechtlichen Bestimmungen zu beurteilen.</w:t>
      </w:r>
    </w:p>
    <w:p>
      <w:r>
        <w:rPr>
          <w:b/>
        </w:rPr>
        <w:t>E. 1.2</w:t>
      </w:r>
    </w:p>
    <w:p>
      <w:r>
        <w:t>Das Verfahren vor dem Bundesverwaltungsgericht richtet sich nach dem VwVG, soweit das VGG und AsylG nichts anderes bestimmen (Art. 37 VGG und Art. 6 AsylG).</w:t>
      </w:r>
    </w:p>
    <w:p>
      <w:r>
        <w:rPr>
          <w:b/>
        </w:rPr>
        <w:t>E. 1.3</w:t>
      </w:r>
    </w:p>
    <w:p>
      <w:r>
        <w:t>Die Beschwerdeführerin hat am Verfahren vor der Vorinstanz teilgenommen, ist durch die angefochtene Verfügung besonders berührt und hat ein schutzwürdiges Interesse an deren Aufhebung oder Änderung. Sie ist daher zur Einreichung der Beschwerde legitimiert (Art. 48 Abs. 1 VwVG). Auf die form- und fristgerecht eingereichte Beschwerde ist einzutreten (Art. 105 und 108 Abs. 1 Asyl, Art. 52 Abs. 1 VwVG).</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Gestützt auf Art. 111a Abs. 1 AsylG wurde auf die Durchführung eines Schriftenwechsels verzichtet.</w:t>
      </w:r>
    </w:p>
    <w:p>
      <w:r>
        <w:rPr>
          <w:b/>
        </w:rPr>
        <w:t>E. 2.1</w:t>
      </w:r>
    </w:p>
    <w:p>
      <w:r>
        <w:t>Gemäss Art. 2 Abs. 1 AsylG gewährt die Schweiz Flüchtlingen Asyl, sofern keine Asylausschlussgründe vorliegen.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(vgl. BVGE 2013/11 E. 5.1 m.w.H.) erfüllt eine asylsuchende Person die Flüchtlingseigenschaft,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als Flüchtling ausserdem voraus, dass die betroffene Person in ihrem Heimat- oder Herkunftsstaat keinen ausreichenden Schutz finden kann.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Ist eine solche Anhörung im Ausland nicht möglich, ist die asylsuchende Person gemäss Art. 10 Abs. 2 AsylV 1 aufzufordern, ihre Asylgründe schriftlich festzuhalten.</w:t>
      </w:r>
    </w:p>
    <w:p>
      <w:r>
        <w:rPr>
          <w:b/>
        </w:rPr>
        <w:t>E. 3.2</w:t>
      </w:r>
    </w:p>
    <w:p>
      <w:r>
        <w:t>Gemäss alt Art. 20 Abs. 2 AsylG bewilligt das Bundesamt einer asylsuchenden Person die Einreise in die Schweiz zur Abklärung des Sachverhalts,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Ausschlaggebend ist dabei die Schutzbedürftigkeit der betroffenen Person, mithin die Prüfung der Fragen, ob eine Gefährdung i.S. von Art. 3 AsylG glaubhaft gemacht wird und, ob der Verbleib am Aufenthaltsort für die Dauer der Sachverhaltsabklärung zugemutet werden kann (vgl. BVGE 2011/10 E. 3 ff.).</w:t>
      </w:r>
    </w:p>
    <w:p>
      <w:r>
        <w:rPr>
          <w:b/>
        </w:rPr>
        <w:t>E. 3.3</w:t>
      </w:r>
    </w:p>
    <w:p>
      <w:r>
        <w:t>Nach alt Art. 52 AsylG kann einer Person, die sich im Ausland befindet, das Asyl verweigert werden, wenn ihr zugemutet werden kann, sich in einem anderen Staat um Aufnahme zu bemühen. Bei der Anwendung dieser Bestimmung ist gemäss Praxis (vgl. BVGE 2011/10 E.3.3 m.w.H.) in einer Gesamtschau zu prüfen, ob es aufgrund aller Umstände geboten erscheint, dass es gerade die Schweiz ist, die den erforderlichen Schutz vor Gefährdung gewähren soll. Dazu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Diese Voraussetzungen sind restriktiv zu verstehen, und die Behörden verfügen über einen weiten Ermessensspielraum. Hält sich eine asylsuchende Person bereits in einem Drittstaat auf, ist im Sinne einer Vermutung davon auszugehen, sie habe dort bereits Schutz vor Verfolgung gefunden oder könne ihn dort erlangen und ein weiterer Verbleib im Drittstaat sei ihr zuzumuten. Diese Vermutung kann sich allenfalls sowohl in Bezug auf die Schutzgewährung durch den Drittstaat wie auch auf die Zumutbarkeit der Inanspruchnahme des Schutzes im Drittstaat als unzutreffend erweisen. 4.1 Zur Begründung seiner Verfügung führte das BFM aus, die Abklärung des rechtserheblichen Sachverhalts erfordere die Anwesenheit der Beschwerdeführerin nicht. Den Akten seien Anhaltspunkte zu entnehmen, die darauf schliessen lassen würden, dass sie in Eritrea ernstzunehmende Schwierigkeiten mit den heimatlichen Behörden habe. Demzufolge sei zu prüfen, ob einer allfälligen Asylgewährung durch die Schweiz der Ausschlussgrund von alt Art. 52 Abs. 2 AsylG entgegenstehe, wonach einer Person das Asyl verweigert werden könne, wenn sie sich in einem anderen Staat um Aufnahme bemühen könne. Zu beachten sei, dass Ägypten das Abkommen vom 28. Juli 1951 über die Rechtsstellung der Flüchtlinge (FK, SR 0.142.30) und das Protokoll vom 31. Januar 1967 über die Rechtsstellung der Flüchtlinge von 1967 (SR 0.142.301) unterzeichnet habe. Gemäss Erkenntnissen des Amtes halte Ägypten sich an die damit verbundenen Pflichten und insbesondere an das Non-Refoulement-Gebot gemäss Art. 33 FK. Zudem bestehe zwischen der ägyptischen Regierung und dem UNHCR ein Memorandum of Understanding von 1954, das die Zuständigkeit des UNHCR für die Durchführung des Verfahrens auf Anerkennung der Flüchtlingseigenschaft von Drittstaatsangehörigen in diesem Land regle. Personen, die vom UNHCR in Ägypten als Flüchtlinge anerkannt worden seien, stünden unter dem Schutz des ägyptischen Staates und hätten Anspruch auf kostenlose medizinische Grundversorgung und Schulbildung sowie Zugang dazu. Es sei daher der Beschwerdeführerin zuzumuten, beim UNHCR um Schutz nachzusuchen, sollte ihre Situation tatsächlich kritisch sein. Bezüglich der gesellschaftlichen und wirtschaftlichen Schwierigkeiten habe sich die Situation seit dem Sturz des Präsidenten Mohammed Mursi im Sommer 2013 so stabilisiert, dass trotz gewisser Spannungen nicht mehr von einer Situation allgemeiner Gewalt gesprochen werden könne. Sicherheitsprobleme würden nur noch sporadisch und örtlich begrenzt auftreten. In Bezug auf die geltend gemachte religiöse Diskriminierung sei festzuhalten, dass die ägyptische Verfassungsdeklaration von März 2011 und die Verfassung vom Dezember 2012 Religionsfreiheit garantierten. Die Ausübung des Glaubens sei für religiöse Minderheiten in der Regel ungestört möglich. Vereinzelt seien jedoch Übergriffe durch die Bevölkerung, meist auf koptische Christen, bekannt. Die Aussage der Beschwerdeführerin, es drohe ihr als Christin Zwangskonvertierung zum Islam oder eine Ausschaffung nach Israel, gründe auf keinem konkreten Anhaltspunkt. Es handle sich somit um eine pauschale Behauptung, für deren Tatsächlichkeit aus objektiver Sicht nichts spreche. Ausserdem würden die von ihr angesprochenen Sicherheitsprobleme und wirtschaftlichen Schwierigkeiten die gesamte Bevölkerung Ägyptens betreffen und stünden nicht in Zusammenhang mit ihrer persönlichen Situation. Zudem gehe aus den Akten nicht hervor, dass sie innerhalb der letzten zwei Jahre konkrete Probleme mit ägyptischen Behörden oder Dritten gehabt habe. Auch wenn ein Leben in G._______ für eritreische Flüchtlinge gewiss nicht einfach sei, seien doch die Hürden für eine zumutbare Existenz aus objektiver Sicht nicht unüberwindbar. Offenbar lebe die Beschwerdeführerin mit ihrem Bruder bei Bekannten und könne gelegentlich arbeiten. Auch werde sie und ihr Bruder von einem Onkel unterstützt. Zudem existiere in Ägypten eine grosse eritreische Diaspora, die in Not geratenen Landsleuten beistehe und Unterstützung biete. Ferner sei die Beziehungsnähe der Beschwerdeführerin zur Schweiz nicht derart gewichtig, als dass diese nun den erforderlichen Schutz gewähren müsste. Es sei ihr somit zumutbar, in Ägypten zu verbleiben. Die Prüfung der Voraussetzungen für einen Familiennachzug in die Schweiz führe zu keinem anderen Ergebnis. Als Erwachsene gehöre sie nicht zur Kernfamilie ihrer Schwester, der Rechtsvertreterin. Es lägen keine besonderen Umstände vor, die für eine enge Beziehung zwischen ihr und der Rechtsvertreterin sprächen. Somit seien die Voraussetzungen gemäss Art. 51 Abs. 2 AsylG nicht erfüllt. 4.2 In der Beschwerdeschrift verwies die Beschwerdeführerin auf ihre im erstinstanzlichen Verfahren vorgebrachten Gründe. Einerseits stimme das BFM ihren Ausführungen zu, wonach sie ernstzunehmende Schwierigkeiten mit den heimatlichen Behörden habe. Mithin gehe das BFM von ihrer Gefährdung i.S. von Art. 3 AsylG aus. Anderseits zeichne das BFM ein falsches Bild der Lage der Flüchtlinge in Ägypten. So herrsche ein hohes Deportationsrisiko. Amnesty international gehe im Bericht vom 17. Oktober 2013 davon aus, dass sich Ägypten über das Non-Refoulement-Prinzip hinwegsetze und Flüchtlinge in ihre Heimatländer ausschaffe. Den Berichten des US Department of State und Human Rights Watch des Jahres 2010 sei hierzu zu entnehmen, dass vor dem Jahr 2010 Hunderte, vor allem eritreische Flüchtlinge (und im Jahr 2010 ein vom UNHCR anerkannter Flüchtling) in ihre Heimatstaaten zurückgeführt worden seien. Die Lebensbedingungen seien prekär. So seien im Jahr 2010 in Ägypten 500 Migranten inhaftiert worden. Wer bei seiner illegalen Einreise angehalten werde, werde inhaftiert, komme vor ein Militärgericht und durchlaufe ein unfaires Verfahren. Er müsse mit einer Gefängnisstrafe von einem Jahr Dauer rechnen, werde dann unter Umständen im Gefängnis mit verurteilten Kriminellen festgehalten und anschliessend des Landes verwiesen. Zudem würden afrikanische Flüchtlinge aus rassistischen Motiven, beispielsweise wegen ihrer Hautfarbe, diskriminiert und geschlagen. Sie seien Willkür und Gewalt ausgesetzt und würden sexuell belästigt. Ihr Zugang zu Arbeit, Unterkunft, Bildung und Gesundheitsversorgung sei erschwert. Die ägyptischen Stellen kooperierten nur mangelhaft mit dem UNHCR und anderen Hilfsorganisationen, die sich für die Flüchtlinge einsetzten. Diese Umstände seien unzumutbar und mit der Flüchtlingskonvention nicht zu vereinbaren. Der Onkel könne die Beschwerdeführerin nur vorübergehend finanziell unterstützen. Damit bestehe keine Lebensperspektive in Ägypten. Hingegen existiere eine Beziehung zur Rechtsvertreterin in der Schweiz. Daher sei dem Gesuch zu entsprechen.</w:t>
      </w:r>
    </w:p>
    <w:p>
      <w:r>
        <w:rPr>
          <w:b/>
        </w:rPr>
        <w:t>E. 5.1</w:t>
      </w:r>
    </w:p>
    <w:p>
      <w:r>
        <w:t>Gemäss der Praxis zu alt Art. 20 AsylG und Art. 10 AsylV 1 ist die asylsuchende Person auch in Auslandverfahren in der Regel zu befragen. Davon kann nur abgewichen werden, wenn eine Befragung faktisch oder aus organisatorischen oder kapazitätsmässigen Gründen unmöglich ist. Kann die Befragung nicht durchgeführt werden, ist die gesuchstellende Person - soweit möglich und notwendig - mittels eines individualisierten und konkretisierten Schreibens aufzufordern, ihre Gründe für das Asylgesuch schriftlich zu nennen. Dabei ist sie auf die allfällige Konsequenz eines negativen Entscheids infolge Verletzung der Mitwirkungspflicht aufmerksam zu machen. Ist der Sachverhalt schon aufgrund des eingereichten Asylgesuchs genügend erstellt, kann sich eine Befragung ebenfalls erübrigen; der asylsuchenden Person ist diesbezüglich das rechtliche Gehör zu gewähren. Das BFM ist gehalten zu begründen, weshalb von einer Befragung abgesehen worden ist (vgl. BVGE 2007/30 E. 5.8).</w:t>
      </w:r>
    </w:p>
    <w:p>
      <w:r>
        <w:rPr>
          <w:b/>
        </w:rPr>
        <w:t>E. 5.2</w:t>
      </w:r>
    </w:p>
    <w:p>
      <w:r>
        <w:t>Im vorliegenden Fall wurde aufgrund eines amtsinternen Schreibens der Botschaft vom 31. Mai 2011, das der Beschwerdeführerin durch die Vorinstanz offengelegt wurde, keine Befragung zu ihrem Asylgesuch durch Angehörige der Schweizer Botschaft durchgeführt. Das BFM begründete diesen Verzicht in der angefochtenen Verfügung damit, dass eine Anhörung aus Gründen der Infrastruktur und der Kapazität nicht möglich sei, da die Schweizer Botschaft aufgrund der stark gestiegenen Anzahl von Asylgesuchen, des begrenzten Personalbestandes und fehlenden Voraussetzungen im sicherheitstechnischen und räumlichen Bereich zur Durchführung von Befragungen nicht in der Lage sei. Das BFM hatte die Beschwerdeführerin mit Schreiben vom 17. Januar 2013 darauf hingewiesen, dass auf die Befragung verzichtet werde, und ihr Gelegenheit gegeben, sich zum Asylgesuch nochmals schriftlich zu äussern und ihre Vorbringen entlang einem Fragenkatalog substanziiert zu ergänzen. 6.1 Die Vorinstanz hat in der angefochtenen Verfügung ausgeführt, es sei nachvollziehbar, dass die Beschwerdeführerin im Heimatland ernstzunehmende Schwierigkeiten haben dürfte, ohne allerdings diese Schwierigkeiten weiter zu konkretisieren oder zu quantifizieren. Weiter hat sie zu Recht festgestellt, dass eine allfällige Gefährdung der Beschwerdeführerin durch eritreische Behörden mit ihrer Ausreise aus Eritrea geendet hat. Diese hält sich seit längerer Zeit mit ihrem erwachsenen Bruder C._______ in Ägypten auf, was vorab zur Frage führt, ob ihr der Verbleib in diesem Drittstaat weiterhin zuzumuten ist (alt Art. 52 Abs. 2AsylG). Dem Gericht erscheint es aufgrund der Vorbringen der Beschwerdeführerin ebenfalls als objektiv zumutbar, dass sie den in Ägypten bestehenden Schutz weiterhin in Anspruch nimmt. Sie ist dort nicht in Gefahr, verfolgt zu werden, noch droht ihr eine Ausschaffung nach Eritrea. Sollte sie sich durch Personen, Behördenvertreter oder durch bestimmte Vorkommnisse bedroht fühlen oder sollte sich in medizinischer Hinsicht ein Notfall ergeben, kann sie sich an die örtliche Vertretung des UNHCR wenden. Sie kann sich angesichts der eingereichten Kopien von Ausweisen als eritreische Staatsbürgerin und als beim UNHCR registrierten Flüchtling ausweisen. In Ergänzung der zutreffenden Ausführungen des BFM ist zu vermerken, dass das Verfassungsreferendum von Mitte Januar 2014 Ägypten eine neue Verfassung gebracht hat, die mehr Rechte für die Bürger beinhaltet und die Menschenrechte stärkt. Allerdings wurde auch die Rolle des Militärs gestärkt. So sieht die neue Verfassung vor, dass der ägyptische Verteidigungsminister aus den Reihen des Militärs kommen muss und auch Militärgerichte Zivilisten aburteilen dürfen. Zudem enthält die Verfassung ein Verbot von Parteien, die auf Religion und Sekten basieren. Wie bereits die Vorinstanz kann auch das Gericht keine Anhaltspunkte für der Beschwerdeführerin konkret drohende und relevante Nachteile im Sinne der zu prüfenden Kriterien erkennen. Sie hat solche Nachteile bis anhin bloss behauptet, nicht aber durch konkrete Indizien in Bezug auf ihre Person glaubhaft gemacht. Die offensichtlich arbeitsfähige Beschwerdeführerin, welche sich mit ihrem Bruder zumindest seit März 2012 in Ägypten bei Bekannten aufhält und von einem Onkel finanziell unterstützt wird, erscheint somit nicht als gefährdet. Aufgrund ihres fehlenden politischen Profils und ihrer Religionszugehörigkeit wäre ohnehin nicht nachvollziehbar, weshalb die Sicherheitsorgane Ägyptens sie anhalten und (nach Eritrea, Israel oder sonst einen Staat) ausschaffen sollten. Die eingereichten Beweismittel rechtfertigen keine andere Einschätzung. Die Suche nach einer besseren Lebenssituation und humanitäre Überlegungen, so nachvollziehbar sie sind, vermögen die Erteilung einer Einreisebewilligung in die Schweiz nicht zu begründen. Die Beschwerdeführerin bedarf mangels Schutzbedürftigkeit und gestützt auf alt Art. 52 Abs. 2 AsylG keiner Schutzgewährung durch die Schweiz. 6.2 Die in der Schweiz ansässige Rechtsvertreterin führte zudem an, dass ihre Schwester, die Beschwerdeführerin, zu ihr und damit zur Schweiz besondere Anknüpfungspunkte habe. Indessen reichen diese Beziehungen unter erwachsenen Geschwistern ohne weitere, besondere Umstände praxisgemäss nicht aus, um eine Beziehungsnähe im Sinne der Rechtsprechung zu begründen. 6.3 Zusammenfassend ergibt sich, dass die Vorinstanz zu Recht das Asylgesuch abgelehnt und die Einreise verweigert hat.</w:t>
      </w:r>
    </w:p>
    <w:p>
      <w:r>
        <w:rPr>
          <w:b/>
        </w:rPr>
        <w:t>E. 7</w:t>
      </w:r>
    </w:p>
    <w:p>
      <w:r>
        <w:t>Aus diesen Erwägungen ergibt sich, dass die angefochtene Verfügung Bundesrecht nicht verletzt und den rechtserheblichen Sachverhalt richtig und vollständig feststellt (Art. 106 AsylG). Die Beschwerde ist daher abzuweisen. 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Mithin erweist sich das Gesuch um unentgeltliche Prozessführung, einschliesslich den Verzicht auf die Erhebung von Verfahrenskosten,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