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E-7139/2016 vom 23. November 2016</w:t>
      </w:r>
    </w:p>
    <w:p>
      <w:r>
        <w:t>Bundesverwaltungsgericht, 2016-11-23, DE</w:t>
      </w:r>
    </w:p>
    <w:p>
      <w:r>
        <w:rPr>
          <w:b/>
        </w:rPr>
        <w:t xml:space="preserve">Quelle: </w:t>
      </w:r>
      <w:r>
        <w:t>https://mcp.opencaselaw.ch/entscheid/bvger_E-7139_2016</w:t>
      </w:r>
    </w:p>
    <w:p>
      <w:r>
        <w:t>FR: TAF E-7139/2016 du 23 novembre 2016</w:t>
      </w:r>
    </w:p>
    <w:p>
      <w:r>
        <w:t>IT: TAF E-7139/2016 del 23 novembre 2016</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Die Fragen der Anerkennung der Flüchtlingseigenschaft und der Gewährung von Asyl bilden demgegenüber nicht Gegenstand des angefochtenen Nichteintretensentscheides und damit ist auf die diesbezüglichen Äusserungen in der Beschwerde nicht weiter einzugehen.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c AsylG tritt das SEM in der Regel auf Asylgesuche nicht ein, wenn Asylsuchende in einen Drittstaat zurückkehren können, in welchem sie sich vorher aufgehalten haben. Diese Bestimmung findet keine Anwendung, wenn Hinweise bestehen, dass im Einzelfall im Drittstaat kein effektiver Schutz vor Rückschiebung nach Art. 5 Abs. 1 AsylG besteht.</w:t>
      </w:r>
    </w:p>
    <w:p>
      <w:r>
        <w:rPr>
          <w:b/>
        </w:rPr>
        <w:t>E. 3.2</w:t>
      </w:r>
    </w:p>
    <w:p>
      <w:r>
        <w:t>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4.1</w:t>
      </w:r>
    </w:p>
    <w:p>
      <w:r>
        <w:t>Die Vorinstanz hält in der angefochtenen Verfügung fest, die Beschwerdeführerin gebe an, in Brasilien als anerkannter Flüchtling gelebt zu haben. Dies bestätige ebenfalls der eingereichte brasilianische Asylentscheid. Brasilien habe sich zur Einhaltung des Non-Refoulement verpflichtet und es würden keine Hinweise bestehen, dass in Brasilien kein effektiver Schutz vor Rückschiebung im Sinne von Art. 5 Abs. 1 AsylG bestehe, zumal die Beschwerdeführerin bestätigt habe, dass ihre Aufenthaltsbewilligung bis ins Jahr 2021 gültig sei. Bezüglich der geltend gemachten Verfolgung in Brasilien gebe es keinen Anlass zur Annahme, die brasilianischen Behörden seien nicht schutzfähig und schutzwillig. Sie habe die Bedrohungen nie bei den Behörden gemeldet, sodass diesen nicht vorgeworfen werden könne, sie hätten in dieser Sache nichts unternommen. Kein Staat - auch nicht die Schweiz - könne seinen Bürgern einen umfassenden Schutz gewähren und eine Garantie für die Sicherheit abgeben. Ausserdem könne davon ausgegangen werden, dass sie mit einem Umzug in einen anderen Stadt- oder Landesteil diesen Problemen aus dem Weg gehen könne.</w:t>
      </w:r>
    </w:p>
    <w:p>
      <w:r>
        <w:rPr>
          <w:b/>
        </w:rPr>
        <w:t>E. 4.2</w:t>
      </w:r>
    </w:p>
    <w:p>
      <w:r>
        <w:t>Die Schlussfolgerungen der Vorinstanz sind weder in tatsächlicher noch in rechtlicher Hinsicht zu beanstanden. Die Beschwerdeführerin setzt sich damit nicht ansatzweise auseinander. Mit dem blossen Wiederholen des aktenkundigen Sachverhaltes zeigt sie nicht auf, inwiefern die angefochtene Verfügung Bundesrecht verletzen oder den Sachverhalt rechtsfehlerhaft feststellen soll. Solches lässt sich auch nicht annehmen. Die Beschwerdeführerin hat sich gemäss eigener Aussage vorher im Drittstaat Brasilien aufgehalten. Ihr wurde der Flüchtlingsstatus anerkannt und sie verfügt über eine gültige Aufenthaltsbewilligung. Hinweise, dass im konkreten Fall in Brasilien kein effektiver Schutz vor Rückschiebung in den Kongo besteht, gibt es keine. Dies stellt die Beschwerdeführerin weder in ihrer Befragung noch auf Beschwerdeebene in Frage. Sie bringt einzig vor, sie werde auch in Brasilien verfolgt und macht hiermit eine Verletzung von Art. 5 Abs. 1 in Verbindung mit Art. 3 Abs. 1 AsylG geltend. Diesbezüglich ist auf die vorinstanzlichen Erwägungen zu verweisen, wonach von der Schutzwilligkeit und Schutzfähigkeit der brasilianischen Behörden auszugehen sei. Dass die Beschwerdeführerin in ihrem konkreten Fall von den Behörden keinen Schutz erhalte, kann sie nicht glaubhaft machen, zumal sie gemäss ihrer eigenen Aussagen nicht um Schutz ersucht hat (SEM-Akten, A17/12 F23 ff.). Überdies stellt die Vorinstanz zutreffend fest, dass die Beschwerdeführerin den Drohungen durch einen Umzug in einen anderen Stadt- oder Landesteil aus dem Weg gehen könnte. Dass die Gruppierung, welche sie bedrohe, auch in anderen grösseren Städten existiere, muss als unsubstantiierte Behauptung abgetan werden. Aus den eingereichten Beweismitteln kann sie nichts zu ihren Gunsten ableiten. Auf die Übersetzung der Zeugenaussage und das Abwarten weiterer Beweismittel (Videos und Fotos der Tätigkeit der Beschwerdeführerin) ist in antizipierter Beweiswürdigung zu verzichten.</w:t>
      </w:r>
    </w:p>
    <w:p>
      <w:r>
        <w:rPr>
          <w:b/>
        </w:rPr>
        <w:t>E. 4.3</w:t>
      </w:r>
    </w:p>
    <w:p>
      <w:r>
        <w:t>Nach dem Gesagten ist die Vorinstanz in Anwendung von Art. 31a Abs. 1 Bst. c AsylG zu Recht auf das Asylgesuch der Beschwerdeführerin nicht eingetreten.</w:t>
      </w:r>
    </w:p>
    <w:p>
      <w:r>
        <w:rPr>
          <w:b/>
        </w:rPr>
        <w:t>E. 5</w:t>
      </w:r>
    </w:p>
    <w:p>
      <w:r>
        <w:t>Gemäss Art. 44 AsylG verfügt die Vorinstanz in der Regel die Wegweisung aus der Schweiz und ordnet den Vollzug an, wenn sie das Asylgesuch ablehnt oder darauf nicht eintritt. Die Beschwerdeführerin verfügt weder über eine ausländerrechtliche Aufenthaltsbewilligung noch über einen Anspruch auf Erteilung einer solchen (Art. 44 AsylG; BVGE 2009/50 E. 9 S.733). Die Wegweisung wurde demnach zu Recht verfügt.</w:t>
      </w:r>
    </w:p>
    <w:p>
      <w:r>
        <w:rPr>
          <w:b/>
        </w:rPr>
        <w:t>E. 6.1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6.2</w:t>
      </w:r>
    </w:p>
    <w:p>
      <w:r>
        <w:t>Nach Art. 83 Abs. 3 AuG ist der Vollzug nicht zulässig, wenn völkerrechtliche Verpflichtungen der Schweiz einer Weiterreise der Ausländerin oder des Ausländers in den Heimat-, Herkunfts- oder einen Drittstaat entgegenstehen. Die Beschwerdeführerin kann in ihren Herkunftsstaat (Brasilien) reisen, in welchem sie aufgrund ihres anerkannten Flüchtlingsstatus Schutz vor einer Rückschiebung in den Kongo geniesst. Das Rückschiebungsverbot steht dem Wegweisungsvollzug nicht entgegen. Sodann ergeben sich - unter Berücksichtigung der Erwägung 4.2 - weder aus den Aussagen der Beschwerdeführerin noch aus den Akten Anhaltspunkte dafür, dass sie für den Fall einer Ausschaffung nach Brasilien dort mit beachtlicher Wahrscheinlichkeit einer nach Art. 3 EMRK oder Art. 1 FoK verbotenen Strafe oder Behandlung ausgesetzt wäre. Der Vollzug der Wegweisung ist somit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in Brasilien ist weder durch Krieg, Bürgerkrieg noch durch eine Situation allgemeiner Gewalt gekennzeichnet. Weiter sind den Akten keine Hinweise auf individuelle, in der Person der Beschwerdeführerin liegende Vollzugshindernisse zu entnehmen. Die Beschwerdeführerin ist gesund, sie hat mehr als drei Jahre in Brasilien gelebt und verfügt dort offensichtlich über ein familiäres (Schwester) und soziales Netz (Freunde). Der Vollzug der Wegweisung erweist sich als zumutbar.</w:t>
      </w:r>
    </w:p>
    <w:p>
      <w:r>
        <w:rPr>
          <w:b/>
        </w:rPr>
        <w:t>E. 6.4</w:t>
      </w:r>
    </w:p>
    <w:p>
      <w:r>
        <w:t>Der Vollzug der Wegweisung ist schliesslich nach Art. 83 Abs. 2 AuG möglich, weil die Beschwerdeführerin in Brasilien als Flüchtling anerkannt ist und über eine gültige Aufenthaltsbewilligung verfügt. Die Fluggesellschaft ist gestützt auf ICAO Annex 9 (Facilitation), Kapitel 5, zum Übereinkommen über die internationale Zivilluftfahrt (SR 0.748.0) verpflichtet, nicht einreiseberechtigte Passagiere zurück an den Ausgangsort zu transportieren.</w:t>
      </w:r>
    </w:p>
    <w:p>
      <w:r>
        <w:rPr>
          <w:b/>
        </w:rPr>
        <w:t>E. 6.5</w:t>
      </w:r>
    </w:p>
    <w:p>
      <w:r>
        <w:t>Zusammenfassend ist festzuhalten, dass der Wegweisungsvollzug zulässig, zumutbar und möglich ist, womit die Anordnung einer vorläufigen Aufnahme ausser Betracht fällt (Art. 83 Abs. 1-4 AuG).</w:t>
      </w:r>
    </w:p>
    <w:p>
      <w:r>
        <w:rPr>
          <w:b/>
        </w:rPr>
        <w:t>E. 7</w:t>
      </w:r>
    </w:p>
    <w:p>
      <w:r>
        <w:t>Nach dem Gesagten verletzt die angefochtene Verfügung kein Bundesrecht und ist auch sonst nicht zu beanstanden (Art. 106 Abs. 1 AsylG). Die Beschwerde ist abzuweisen. Der Antrag auf Gewährung der Einreise in die Schweiz ist mit dem vorliegenden Entscheid gegenstandslos geworden.</w:t>
      </w:r>
    </w:p>
    <w:p>
      <w:r>
        <w:rPr>
          <w:b/>
        </w:rPr>
        <w:t>E. 8.1</w:t>
      </w:r>
    </w:p>
    <w:p>
      <w:r>
        <w:t>Die Beschwerdeführerin beantragt die Gewährung der unentgeltlichen Prozessführung.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