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E-7137/2018 vom 23. Januar 2019</w:t>
      </w:r>
    </w:p>
    <w:p>
      <w:r>
        <w:t>Bundesverwaltungsgericht, 2019-01-23, DE</w:t>
      </w:r>
    </w:p>
    <w:p>
      <w:r>
        <w:rPr>
          <w:b/>
        </w:rPr>
        <w:t xml:space="preserve">Quelle: </w:t>
      </w:r>
      <w:r>
        <w:t>https://mcp.opencaselaw.ch/entscheid/bvger_E-7137_2018</w:t>
      </w:r>
    </w:p>
    <w:p>
      <w:r>
        <w:t>FR: TAF E-7137/2018 du 23 janvier 2019</w:t>
      </w:r>
    </w:p>
    <w:p>
      <w:r>
        <w:t>IT: TAF E-7137/2018 del 23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mit Ausnahme der nachfolgenden Ausführung einzutreten (Art. 108 Abs. 1 AsylG und Art. 52 Abs. 1 VwVG).</w:t>
      </w:r>
    </w:p>
    <w:p>
      <w:r>
        <w:rPr>
          <w:b/>
        </w:rPr>
        <w:t>E. 1.2</w:t>
      </w:r>
    </w:p>
    <w:p>
      <w:r>
        <w:t>Auf den Antrag auf Mitteilung betreffend die Bildung des Spruchkörpers ist nicht einzutreten (Teilurteil des BVGer D-1549/2017 vom 2. Mai 2018 E. 4.3 [zur Publikation vorgesehen]).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Der Antrag auf Bekanntgabe des Spruchgremiums ist mit vorliegendem Urteil gegenstandslos geworden.</w:t>
      </w:r>
    </w:p>
    <w:p>
      <w:r>
        <w:rPr>
          <w:b/>
        </w:rPr>
        <w:t>E. 4.1</w:t>
      </w:r>
    </w:p>
    <w:p>
      <w:r>
        <w:t>Der Beschwerdeführer beantragt, angesichts der sich seit dem 26. Oktober 2018 entscheidend veränderten Lage in Sri Lanka infolge der verfassungswidrigen Ernennung des ehemaligen Präsidenten Rajapaksa zum Premierminister sei die Verfügung der Vorinstanz vom 6. November 2018 aufzuheben und zur Neubeurteilung an die Vorinstanz zurückzuweisen.</w:t>
      </w:r>
    </w:p>
    <w:p>
      <w:r>
        <w:rPr>
          <w:b/>
        </w:rPr>
        <w:t>E. 4.2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18.01.2019). Demnach liegt keine wesentliche Veränderung der Lage in Sri Lanka vor, welche eine Aufhebung der Verfügung vom 6. November 2018 und eine Rückweisung der Sache an die Vorinstanz erforderlich machen würde. Der diesbezügliche Antrag ist abzuweisen.</w:t>
      </w:r>
    </w:p>
    <w:p>
      <w:r>
        <w:rPr>
          <w:b/>
        </w:rPr>
        <w:t>E. 5</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Willkürverbots, eine Verletzung des rechtlichen Gehörs, eine Verletzung der Begründungspflicht sowie eine unvollständigen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eine Verletzung des rechtlichen Gehörs. Er habe in seinem Asylgesuch den TMVP-Aktivisten D._______ als tauglichen Zeugen (mit Angabe der Adresse und der Personalnummer) genannt. Die Vorinstanz habe dennoch auf eine Botschaftsabklärung und Zeugenbefragung verzichtet, womit sie die Abnahme angebotener Beweismittel verweigert habe. Zudem habe die Vorinstanz auf eine erneute Anhörung des Beschwerdeführers im vorliegenden Asylverfahren verzichtet. Die Vorinstanz hat die Vorbringen betreffend D._______ entgegengenommen und in der Verfügung ausführlich begründet, weshalb sie diese für unglaubhaft hält. Dass sie angesichts dessen auf weitere Abklärungen verzichtet hat, ist nicht zu beanstanden. 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Der Beschwerdeführer hat seine Vorbringen in seiner Eingabe bei der Vorinstanz ausführlich dargelegt. Eine mündliche Anhörung des Beschwerdeführers im vorinstanzlichen Verfahren war daher nicht erforderlich. Es liegt demnach keine Verletzung des rechtlichen Gehörs vor.</w:t>
      </w:r>
    </w:p>
    <w:p>
      <w:r>
        <w:rPr>
          <w:b/>
        </w:rPr>
        <w:t>E. 6.4</w:t>
      </w:r>
    </w:p>
    <w:p>
      <w:r>
        <w:t>Der Beschwerdeführer rügt eine Verletzung der Begründungspflicht, da die Vorinstanz lediglich aufgrund von blossen Vermutungen über das Vorgehen der sri-lankischen Sicherheitskräfte seine Vorbringen als unglaubhaft eingestuft habe. Eine korrekte Beweiswürdigung hätte insbesondere ergeben, dass im Sinne des Vorrangs des Beweises vor der Glaubhaftmachung und der im Asylverfahren herabgesetzten Beweisanforderung eine Glaubhaftigkeitsprüfung obsolet gewesen wäre. In der angefochtenen Verfügung zeigt die Vorinstanz nachvollziehbar und im Einzelnen hinreichend differenziert auf, von welchen Überlegungen sie sich leiten liess. Sie setzte sich mit sämtlichen wesentlichen Vorbringen des Beschwerdeführers auseinander. Der blosse Umstand, dass die Vor-instanz nach einer gesamtheitlichen Würdigung der aktenkundigen Vorbringen zu einem anderen Schluss als der Beschwerdeführer gelangte, stellt keine Verletzung der Begründungspflicht dar, sondern eine materielle Frage. Anzufügen ist, dass der Beschwerdeführer im vorinstanzlichen Verfahren keine fallbezogene Beweismittel zur Stützung seiner Vorbringen eingereicht hat.</w:t>
      </w:r>
    </w:p>
    <w:p>
      <w:r>
        <w:rPr>
          <w:b/>
        </w:rPr>
        <w:t>E. 6.5</w:t>
      </w:r>
    </w:p>
    <w:p>
      <w:r>
        <w:t>Der Beschwerdeführer bemängelt, der rechtserhebliche Sachverhalt sei unvollständig und unrichtig abgeklärt worden. Die Vorinstanz habe aus formellen Gründen weder seine Vorbringen aus dem vorgängigen Asylverfahren berücksichtigt, noch seine exilpolitischen Tätigkeiten im Rahmen einer Anhörung erfragt. Dies stelle auch eine Verletzung des Willkürverbots dar. Die aktuelle Situation in Sri Lanka habe die Vorinstanz unvollständig und unkorrekt abgeklärt und das von ihr erstellte Lagebild vom 16. August 2016 genüge den Anforderungen an korrekt erhobene Länderinformationen nicht. Die Vorinstanz habe nicht korrekt thematisiert, dass die zu erwartende Vorsprache auf dem sri-lankischen Generalkonsulat zwecks Papierbeschaffung eine Vorbereitung für einen Background Check sei. Die im ersten Asylverfahren vorgebrachten Asylgründe wurden mit Urteil des Bundeverwaltungsgerichts E-1874/2017 vom 8. Mai 2017 rechtskräftig beurteilt und daher von der Vorinstanz zu Recht nicht mehr berücksichtigt. Im Rahmen seiner Mitwirkungspflicht nach Art. 8 AsylG hätte es am Beschwerdeführer gelegen, allfällige exilpolitische Tätigkeiten im zweiten Asylgesuch vorzubringen, was er indes unterlassen hat. Es ist nicht Sache der Vorinstanz, nach subjektiven Nachfluchtgründen zu forschen.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Die Vorinstanz hat ausführlich begründet, dass einer Vorsprache auf dem sri-lankischen Generalkonsulat keine asylrelevante Bedeutung zukommt. Dies bestätigte das Bundesverwaltungsgericht im Grundsatzurteil BVGE 2017/6 E. 4.3.3. Der rechtserhebliche Sachverhalt wurde von der Vorinstanz richtig und vollständig festgestellt. Eine Verletzung des Willkürverbots liegt demnach ebenfalls nicht vor.</w:t>
      </w:r>
    </w:p>
    <w:p>
      <w:r>
        <w:rPr>
          <w:b/>
        </w:rPr>
        <w:t>E. 6.6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beantragt für den Fall einer materiellen Beurteilung seiner Beschwerde durch das Bundesverwaltungsgericht, er sei durch eine Person, die über genügend Länderhintergrundinformationen verfüge, erneut anzuhören. Sein Vater sei zu den anhaltenden behördlichen Behelligungen wegen ihm zu befragen. Der von ihm genannte Zeuge namens C._______, wohnhaft an der (...), sei auf der sri-lankischen Botschaft zu befragen. Im Rahmen einer Botschaftsabklärung sei abzuklären, ob es sich bei D._______, wohnhaft an der (...), um das TMVP-Mitglied namens E._______ handle, welches als "Housekeeping Supervisor" unter der Referenznummer (...) am Flughaften in Colombo arbeite.</w:t>
      </w:r>
    </w:p>
    <w:p>
      <w:r>
        <w:rPr>
          <w:b/>
        </w:rPr>
        <w:t>E. 7.2</w:t>
      </w:r>
    </w:p>
    <w:p>
      <w:r>
        <w:t>Gestützt auf die Ausführungen in der Erwägung 7.3 ist der Beweisantrag betreffend erneute Anhörung des Beschwerdeführers abzuweisen. Die Vorinstanz lehnte eine Befragung des Vaters des Beschwerdeführers und dessen Freundes C._______ ab, da die Vorbringen des Beschwerdeführers offensichtlich konstruiert seien und es sich bei ihren Angaben um Gefälligkeitsaussagen handeln würde, welche kein tauglicher Beweis für eine asylrelevante Gefährdung wären. Dieser Argumentation ist vollumfänglich zu folgen. Ebenso ist aus dem Grund der offensichtlichen Unglaubhaftigkeit der Geschichte auf eine Botschaftsabklärung betreffend D._______ zu verzichten. Die diesbezüglichen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 ihren Entscheid damit, vorab sei festzustellen, dass das Bundesverwaltungsgericht mit Urteil E-1874/2017 vom 8. Mai 2017 festgestellt habe, dass der Beschwerdeführer seine Vorfluchtgründe nicht habe glaubhaft machen können. Die neuen Vorbringen betreffend eine drohende Verhaftung bei einer Rückkehr wegen seiner exilpolitischen Tätigkeiten seien wirklichkeitsfremd und daher unglaubhaft. Falls ein tatsächliches Verfolgungsinteresse der sri-lankischen Behörden am Beschwerdeführer bestehen würde, hätten diese kaum seinen Vater aufgesucht und ihn über die drohende Verfolgung oder Festnahme am Flughafen in Colombo vorgewarnt, da er sich dadurch jederzeit einer möglichen Festnahme hätte entziehen können. Zudem sei der Umstand, dass die sri-lankischen Behörden erst und gerade kurz nach dem obengenannten Urteil des Bundesverwaltungsgerichts vom Flugblatt der B._______ mit seinem Bild darauf erfahren haben sollten höchst eigentümlich und ebenfalls unglaubhaft. Wäre er tatsächlich seit längerer Zeit von sri-lankischen Spionen in der Schweiz beschattet worden - wie vom Beschwerdeführer behauptet -, wäre dies den sri-lankischen Behörden sicherlich vorher aufgefallen, zumal er bereits im Jahr 2015 an einer Demonstration teilgenommen habe und das Flugblatt der B._______ für eine Kundgebung im (...) gewesen sei. Für die Behauptung, mit dem Flugblatt sei auf Facebook undYoutube für die Kundgebung der B._______ geworben worden, habe der Beschwerdeführer keinen Beleg eingereicht. Das erwähnte Urteil des High Court Vavuniya von Ende Juli 2017 sei nicht relevant, da der Beschwerdeführer keinen LTTE-Hintergrund aufweise und seine Vorfluchtgründe unglaubhaft gewesen seien.</w:t>
      </w:r>
    </w:p>
    <w:p>
      <w:r>
        <w:rPr>
          <w:b/>
        </w:rPr>
        <w:t>E. 9.2</w:t>
      </w:r>
    </w:p>
    <w:p>
      <w:r>
        <w:t>Der Beschwerdeführer bringt vor, die Vorinstanz habe den Sachverhalt aus formellen Gründen auseinandergerissen. Die neu geltend gemachten Asylgründe könnten nur vor dem Hintergrund der bisher geltend gemachten und zu grossen Teilen belegten Asylvorbringen (oppositionspolitisches Engagement in Sri Lanka) beurteilt werden. Er erfülle zahlreiche Risikofaktoren. Seine Familie habe jahrelang die Tamil National Alliance (TNA) unterstützt. Er selbst habe verschiedene Tätigkeiten für die TNA unternommen und habe für diese kandidieren wollen, weshalb er ins Visier der TMVP geraten sei. Er befinde sich daher auf einer Stop- oder Watch-List. Wegen seiner Flucht, des mehrjährigen Auslandaufenthalts und seiner exilpolitischen Aktivitäten werde er von den sri-lankischen Behörden verdächtigt, Wiederaufbaubestrebungen der LTTE zu unterstützen. Sein Vater sei mit dem Flugblatt der B._______ mit seinem Bild konfrontiert und informiert worden, dass sein Sohn bei einer Rückkehr verhaftet werde. Nachdem seine Eltern im Februar 2017 von Unbekannten zu ihm befragt worden seien, habe seine Mutter einen Herzinfarkt erlitten und sei am 7. März 2018 gestorben. Als Beleg dafür diene ein Schreiben seines Vaters, ein Arztbericht des Base Hospital - Kalmunai (North) vom 8. März 2018 und eine behördliche Bestätigung vom 4. April 2018.</w:t>
      </w:r>
    </w:p>
    <w:p>
      <w:r>
        <w:rPr>
          <w:b/>
        </w:rPr>
        <w:t>E. 9.3</w:t>
      </w:r>
    </w:p>
    <w:p>
      <w:r>
        <w:t>Die Vorbringen des Beschwerdeführers betreffend seine politische Tätigkeit in Sri Lanka wurden bereits mit Urteil E-1874/2017 vom 8. Mai 2017 rechtskräftig beurteilt (s. E. 6.2); darauf ist nicht weiter einzugehen. Neu macht er geltend, die sri-lankischen Behörden hätten von einem Spitzel erfahren, dass er auf einem Flugblatt für eine Veranstaltung der B._______ vom (...) abgebildet sei und seinen Vater gewarnt, dass er bei einer Rückkehr am Flughafen verhaftet werde. Die Vorinstanz hat in ihrem Entscheid ausführlich und überzeugend dargelegt, dass diese Angaben realitätsfremd und unglaubhaft sind; insbesondere überzeugt das Argument, dass es nicht nachvollziehbar ist, weshalb die sril-lankischen Behörden den Beschwerdeführer via seinen Vater vor einer Rückkehr warnen sollten, wenn sie ein so grosses Interesse an seiner Festnahme haben wie behauptet. Es kann daher vollumfänglich auf die schlüssige Begründung der Vorinstanz verwiesen werden, zumal sich der Beschwerdeführer in seiner Beschwerdeschrift nicht weiter damit auseinandersetzt. Das Schreiben seines Vaters, in welchem dieser über eine angebliche Befragung am 15. Februar 2018 durch Unbekannte berichtet, ist als reines Gefälligkeitsschreiben einzustufen. Der Arztbericht und die behördliche Bestätigung belegen lediglich, dass die Mutter des Beschwerdeführers an einem Herzinfarkt gestorben ist. Dies deckt sich mit den bereits im ersten Asylverfahren eingereichten Arztberichten, in welchen festgehalten ist, dass die Mutter seit Jahren an schweren Herzproblemen gelitten hat. Insgesamt vermögen die eingereichten Beweismittel nichts an der Unglaubhaftigkeit der Vorbringen des Beschwerdeführers zu ändern. Es ist somit nicht davon auszugehen, dass er bei einer Rückkehr wegen seines Bildes auf dem Flugblatt der B._______ eine asylrelevante Verfolgung zu befürchten hätte.</w:t>
      </w:r>
    </w:p>
    <w:p>
      <w:r>
        <w:rPr>
          <w:b/>
        </w:rPr>
        <w:t>E. 10.1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10.2</w:t>
      </w:r>
    </w:p>
    <w:p>
      <w:r>
        <w:t>Nachdem die Asylvorbringen des Beschwerdeführers bereits im ersten Asylverfahren für unglaubhaft befunden worden sind, er und seine Familie keine Verbindung zu den LTTE aufweisen, keine Reflexverfolgung vorliegt und sein exilpolitisches Wirken als äusserst niederschwellig zu beurteilen ist, erfüllt er keine der oben erwähnten stark risikobegründenden Faktoren. Weiter verfügt er nicht über eine Narbe, wurde er keiner Straftat angeklagt oder verurteilt und verfügt somit auch nicht über einen Strafregistereintrag. Alleine aus der tamilischen Ethnie und der mittlerweile knapp dreieinhalbjährigen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Nach Einschätzung des Bundesverwaltungsgerichts ändert der Ausgang der Kommunalwahlen vom 10. Februar 2018 an der Einschätzung der Verfolgungssituation nach Sri Lanka zurückkehrenden Tamilen und Tamilinnen nichts. Dies gilt auch unter Berücksichtigung der aktuellen politischen Lage in Sri Lanka (s. vorstehend E. 4.2), zumal nicht ersichtlich ist, wie sich diese in asylrechtlich relevanter Weise auf den Beschwerdeführer auswirken könnten. Insofern ist an der Lageeinschätzung im Urteil E-1866/2015 vom 15. Juli 2016 festzuhalten.</w:t>
      </w:r>
    </w:p>
    <w:p>
      <w:r>
        <w:rPr>
          <w:b/>
        </w:rPr>
        <w:t>E. 10.3</w:t>
      </w:r>
    </w:p>
    <w:p>
      <w:r>
        <w:t>Zusammenfassend hat der Beschwerdeführer nichts vorgebracht, was geeignet wäre, seine Flüchtlingseigenschaft nachzuweisen oder zumindest glaubhaft zu machen. Die Vorinstanz hat sein zweites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12.2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9.2 und 10.2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12.3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Es kann auf das Urteil E-1874/2017 E. 9.3 verwiesen werden, wonach der aus dem Batticaloa Distrikt in der Ostprovinz stammende Beschwerdeführer ein junger Mann mit Arbeitserfahrung als Chauffeur ist und über Familienangehörige und ein tragfähiges soziales Beziehungsnetz in Sri Lanka verfügt. Gemäss einem eingereichten Arztbericht vom 17. Dezember 2018 lässt sich beim Beschwerdeführer die Diagnose eines chronisch-depressiven Zustandbildes stellen mit wiederholten Suizidversuchen bei einer schweren psychosozialen Belastungssituation. Zur Behandlung benötigt er regelmässige psychotherapeutische und medikamentöse Behandlung.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18.01.2019). Zudem befinden sich in Sri Lanka 23 Spitäler mit psychiatrischen Abteilungen zur stationären Betreuung, unter anderem auch in Batticaloa,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18.01.2019; Sri Lankan Ministery of Health, Performance and Progress Report 2012-2013, &lt; http://www.health.gov.lk/en/publication/P-PReport2012.pdf/PerformanceReport2012-E.pdf &gt;, abgerufen am 19.05.2015). Die geltend gemachten psychischen Probleme können demnach auch in Sri Lanka behandelt werden. Der Vollzug erweist sich deshalb auch in individueller Hinsicht als zumutbar.</w:t>
      </w:r>
    </w:p>
    <w:p>
      <w:r>
        <w:rPr>
          <w:b/>
        </w:rPr>
        <w:t>E. 12.4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12.5</w:t>
      </w:r>
    </w:p>
    <w:p>
      <w:r>
        <w:t>Die Vorinstanz hat somit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Feststellung, dass sich das vorinstanzliche Lagebild vom 16. August 2016 auf nichtexistierende und unbewiesene Quellen stützt [s. vorstehend E. 5]). Somit sind dem Rechtsvertreter - wie schon mehrfach angedroht - diese unnötig verursachten Kosten persönlich aufzuerlegen und auf Fr. 200.-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