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E-7136/2024 vom 10. März 2025</w:t>
      </w:r>
    </w:p>
    <w:p>
      <w:r>
        <w:t>Bundesverwaltungsgericht, 2025-03-10, DE</w:t>
      </w:r>
    </w:p>
    <w:p>
      <w:r>
        <w:rPr>
          <w:b/>
        </w:rPr>
        <w:t xml:space="preserve">Quelle: </w:t>
      </w:r>
      <w:r>
        <w:t>https://mcp.opencaselaw.ch/entscheid/bvger_E-7136_2024</w:t>
      </w:r>
    </w:p>
    <w:p>
      <w:r>
        <w:t>FR: TAF E-7136/2024 du 10 mars 2025</w:t>
      </w:r>
    </w:p>
    <w:p>
      <w:r>
        <w:t>IT: TAF E-7136/2024 del 10 marzo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Gestützt auf Art. 111a Abs. 1 AsylG wurde auf die Durchführung eines Schriftenwechsels verzichtet.</w:t>
      </w:r>
    </w:p>
    <w:p>
      <w:r>
        <w:rPr>
          <w:b/>
        </w:rPr>
        <w:t>E. 3.1</w:t>
      </w:r>
    </w:p>
    <w:p>
      <w:r>
        <w:t>In der Beschwerde wird eine Verletzung der Untersuchungspflicht und des Anspruchs auf rechtliches Gehör gerügt, wobei zur Begründung im Wesentlichen folgendes ausgeführt wird:</w:t>
      </w:r>
    </w:p>
    <w:p>
      <w:r>
        <w:t>E-7136/2024 Seite 6 Die EB UMA vom 27. November 2023 und die Anhörung vom 12. März 2024 seien angesichts der unbestrittenen Minderjährigkeit des Beschwer- deführers und mit Blick auf die einschlägige Rechtsprechung des Bundes- verwaltungsgerichts nicht fachgerecht durchgeführt worden. Mithin sei der rechtserhebliche Sachverhalt nicht rechtsgenüglich abgeklärt worden. An der EB UMA, welche auf Französisch stattgefunden habe, habe sich schnell herausgestellt, dass die Sprachkenntnisse des Beschwerdeführers für eine solche Befragung nicht ausgereicht hätten. In der Folge habe die- ser diverse Fragen nicht richtig verstanden respektive nicht präzise oder gar nicht beantworten können. Aus diesem Grund könne aus der EB UMA nichts zu dessen Nachteil abgeleitet werden. An der Anhörung seien die Vorgaben, die gemäss bundesverwaltungsgerichtlicher Rechtsprechung bei der Befragung von Minderjährigen zu berücksichtigen seien, nicht um- gesetzt worden. Vielmehr sei die Anhörung ohne Rücksicht auf die Minder- jährigkeit des damals (…)-jährigen Beschwerdeführers geführt worden. So seien ihm die geltenden Regeln zu Beginn der Anhörung nicht auf eine ein- fache und verständliche Weise erläutert worden. Stattdessen seien einfach die für Erwachsene konzipierten Textbausteine verlesen worden. Begriffe wie «Wahrheitspflicht» und «Mitwirkungspflicht» seien ohne weitere Erklä- rung oder Relativierung erwähnt worden und die Formulierung, wonach der Beschwerdeführer alleine die Verantwortung für seine Aussagen trage und es ihm obliege, die Fragen wahrheitsgemäss und vollständig zu beantwor- ten, habe nicht zu einer wohlwollenden Atmosphäre beigetragen. Weiter habe sich die befragende Person auch nicht den alters- und bildungsbe- dingt einfachen Sprachkenntnissen des Beschwerdeführers angepasst und wiederholt Begriffe verwendet, die dieser nicht verstanden habe. Durch das hohe Anhörungstempo sei ferner dem Umstand, dass Kinder manch- mal mehr Zeit brauchten, um eine Antwort zu formulieren, nicht genügend Rechnung getragen, und der Beschwerdeführer sei dadurch unnötiger- weise unter Druck gesetzt worden. Weiter falle auf, dass dem Beschwer- deführer, bevor er endlich frei über seine Fluchtgründe habe berichten dür- fen, 112 grösstenteils geschlossene Fragen gestellt worden seien und er zu diesem Zeitpunkt auch schon mit mutmasslichen Widersprüchen und Unstimmigkeiten konfrontiert worden sei. Es könne nicht erwartet werden, dass ein Kind bei einer derartigen Vorgehensweise später noch frei erzäh- len könne. Schliesslich sei darauf hinzuweisen, dass das Anhörungsproto- koll in nur 27 Minuten rückübersetzt worden sei, was – sofern dies nicht an einem Fehler der Zeitangaben im Protokoll liege – bei einem minderjähri- gen Beschwerdeführer nicht hinnehmbar sei.</w:t>
      </w:r>
    </w:p>
    <w:p>
      <w:r>
        <w:t>E-7136/2024 Seite 7 Eine Verletzung der gemäss Rechtsprechung des Bundesverwaltungsge- richts für Minderjährige eingeschränkten Mitwirkungspflicht könne dem Be- schwerdeführer bereits vor dem Hintergrund der zuvor dargelegten Tatsa- che, dass die EB UMA und die Anhörung nicht fachgerecht durchgeführt worden seien, nicht vorgeworfen werden. Überdies habe er sich für sämt- liche Instruktionsmassnahmen der Behörden zur Verfügung gehalten und die ihm gestellten Fragen stets nach bestem Wissen und Gewissen beant- wortet. Selbst wenn von einer Verletzung der Mitwirkungspflicht auszuge- hen sei, wäre das SEM nicht von der Pflicht entbunden, die Betreuungs- verhältnisse des minderjährigen Beschwerdeführers im Herkunftsland im Sinne der bundesverwaltungsgerichtlichen Rechtsprechung abzuklären.</w:t>
      </w:r>
    </w:p>
    <w:p>
      <w:r>
        <w:rPr>
          <w:b/>
        </w:rPr>
        <w:t>E. 3.2</w:t>
      </w:r>
    </w:p>
    <w:p>
      <w:r>
        <w:t>Diese Rügen sind vorab zu beurteilen, da sie geeignet sein können, eine Kassation der vorinstanzlichen Verfügung zu bewirken (vgl. BVGE 2013/34 E. 4.2).</w:t>
      </w:r>
    </w:p>
    <w:p>
      <w:r>
        <w:rPr>
          <w:b/>
        </w:rPr>
        <w:t>E. 3.3.1</w:t>
      </w:r>
    </w:p>
    <w:p>
      <w:r>
        <w:t>Der Untersuchungsgrundsatz gehört zu den allgemeinen Grundsät- zen des Verwaltungs- und damit auch des Asylverfahrens (Art. 12 VwVG i.V.m. Art. 6 AsylG). Demnach hat die Behörde von Amtes wegen für die richtige und vollständige Abklärung des rechtserheblichen Sachverhaltes zu sorgen. Die Sachverhaltserstellung ist unvollständig, wenn nicht alle für den Entscheid rechtswesentlichen Sachumstände berücksichtigt werden, und unrichtig, wenn der Verfügung ein falscher und aktenwidriger Sachver- halt zugrunde gelegt wird oder Beweise falsch gewürdigt worden sind (vgl. KÖLZ/HÄNER/BERTSCHI, Verwaltungsverfahren und Verwaltungsrechtspfle- ge des Bundes, 3. Aufl. 2013, Rz. 1043). Der Untersuchungsgrundsatz fin- det seine Grenze an der Mitwirkungspflicht der Asylsuchenden (Art. 8 AsylG und Art. 13 VwVG).</w:t>
      </w:r>
    </w:p>
    <w:p>
      <w:r>
        <w:rPr>
          <w:b/>
        </w:rPr>
        <w:t>E. 3.3.2</w:t>
      </w:r>
    </w:p>
    <w:p>
      <w:r>
        <w:t>Der in Art. 29 Abs. 2 BV verankerte Anspruch auf rechtliches Gehör, welcher in den Art. 29 ff. VwVG konkretisiert wird, dient einerseits der Auf- klärung des Sachverhalts, andererseits stellt er ein persönlichkeitsbezoge- nes Mitwirkungsrecht der Partei dar. Der Anspruch auf rechtliches Gehör verlangt, dass die verfügende Behörde die Vorbringen des Betroffenen tat- sächlich hört, sorgfältig und ernsthaft prüft und in der Entscheidfindung be- rücksichtigt, was sich entsprechend in der Entscheidbegründung nieder- schlagen muss (vgl. BGE 144 I 11 E. 5.3 und BVGE 2009/35 E. 6.4.1, je m.w.H.).</w:t>
      </w:r>
    </w:p>
    <w:p>
      <w:r>
        <w:t>E-7136/2024 Seite 8</w:t>
      </w:r>
    </w:p>
    <w:p>
      <w:r>
        <w:rPr>
          <w:b/>
        </w:rPr>
        <w:t>E. 4</w:t>
      </w:r>
    </w:p>
    <w:p>
      <w:r>
        <w:t>Nachfolgend ist in einem ersten Schritt zu klären, ob das SEM die verschie- denen Vorgaben, welche gemäss Rechtsprechung bei der Anhörung unbe- gleiteter minderjähriger Asylsuchender zu beachten sind, berücksichtigt hat (vgl. E. 5). In einem zweiten Schritt ist zu prüfen, ob das SEM hinsichtlich des Wegweisungsvollzugs des Beschwerdeführers seiner Untersuchungs- pflicht in genügender Weise nachgekommen ist (vgl. E. 6).</w:t>
      </w:r>
    </w:p>
    <w:p>
      <w:r>
        <w:rPr>
          <w:b/>
        </w:rPr>
        <w:t>E. 5.1</w:t>
      </w:r>
    </w:p>
    <w:p>
      <w:r>
        <w:t>Art. 7 Abs. 5 der Asylverordnung 1 vom 11. August 1999 (AsylV 1 [SR 142.311]) sieht vor, dass Personen, die minderjährige Asylsuchende anhören, den besonderen Aspekten der Minderjährigkeit Rechnung zu tra- gen haben. Wie das Bundesverwaltungsgericht in BVGE 2014/30 festge- stellt hat, sind bei der Anhörung eines minderjährigen Asylsuchenden spe- zifische Faktoren zu berücksichtigen: Alter, Reifegrad, Komplexität der Vor- bringen und besondere verfahrensrechtliche Anforderungen hinsichtlich des Beweiswerts der Vorbringen. Das SEM hat Massnahmen zu treffen, damit sich das Kind wohl fühlt (vgl. a.a.O. E. 2.3.2 m.w.H.). Zudem sind bei Minderjährigen, und speziell bei unbegleiteten, besondere Anforderungen an die Form der Fragestellung und an den Rhythmus der Befragung zu stellen, wobei die vom Amt des Hohen Flüchtlingskommissars der Verein- ten Nationen (UNHCR) formulierten Direktiven und Empfehlungen heran- zuziehen sind (vgl. a.a.O. E. 2.3.3 m.w.H.). Insbesondere hat das SEM bei der Befragung von Minderjährigen für eine bereits zu Beginn der Anhörung entspannte Atmosphäre zu sorgen und ein Klima des Vertrauens zu schaf- fen, das wiederum dem Kind ermöglichen soll, sich frei über das Erlebte auszudrücken (vgl. a.a.O. E. 2.3.3.2 m.w.H.).</w:t>
      </w:r>
    </w:p>
    <w:p>
      <w:r>
        <w:rPr>
          <w:b/>
        </w:rPr>
        <w:t>E. 5.2</w:t>
      </w:r>
    </w:p>
    <w:p>
      <w:r>
        <w:t>Im Detail wurde in BVGE 2014/30 festgehalten, dass es für eine kinds- gerechte Anhörung zentral ist, dass die befragende Person von Anfang an mit einer empathischen Haltung eine einladende Atmosphäre aufbaut und aufrechterhält, die für die Schaffung eines Klimas des Vertrauens zentral ist. Die befragende Person sollte wohlwollend zuhören und neutral bleiben. Ausserdem sollten einleitend die Ziele der Anhörung sowie die geltenden Regeln auf einfache und verständliche Weise erklärt werden. Insbesondere ist das Kind darauf hinzuweisen, dass es wichtig ist, dass es die Wahrheit sagt. Indes muss auch sichergestellt werden, dass das Kind versteht, dass es keine richtigen oder falschen Antworten gibt und es möglich ist, dass es nicht alle Fragen beantworten kann. Im Rahmen der gesamten Anhörung gilt es zu berücksichtigen, dass viele Minderjährige durch das Erlebte</w:t>
      </w:r>
    </w:p>
    <w:p>
      <w:r>
        <w:t>E-7136/2024 Seite 9 traumatisiert oder mit Blick auf ihre Flucht von Dritten beeinflusst sind (a.a.O. E. 2.3.3.2, erster bis dritter und sechster Absatz). Gemäss dem Anhörungsprotokoll wurden vorliegend – entgegen den zuvor dargelegten Vorgaben – in einer standardisierten, für Erwachsene konzi- pierten Form der Zweck, der Ablauf und die Pflichten sowie die Rechte der Asylsuchenden verlesen, ohne dass die befragende Person dem Be- schwerdeführer die genannten Punkte in einer altersgerechten Sprache er- läutert und sichergestellt hätte, dass er diese auch wirklich verstanden hat. Wie in der Beschwerde zu Recht moniert, hat die befragende Person zu- dem mit der Formulierung, wonach der Beschwerdeführer alleine die Ver- antwortung für seine Aussagen trage und es ihm obliege, die Fragen wahr- heitsgemäss und vollständig zu beantworten, tatsächlich bereits von Be- ginn weg nicht zu einer wohlwollenden Atmosphäre beigetragen. Statt da- raufhin mit Hinweisen, wie beispielsweise, dass es wichtig sei, dass er sich während der Anhörung wohl fühle und sich andernfalls melden könne, ein Klima des Vertrauens zu schaffen, wurden ihm nach einer kurzen Frage bezüglich seiner Gesundheit geschlossene und nachdrückliche Fragen zum von ihm eingereichten Beweismittel und dem letzten Kontakt mit sei- ner Mutter gestellt (A26 F5 ff.). Auch wurde er, noch bevor er sich frei zu seiner Geschichte äussern konnte, mit angeblichen Widersprüchen in sei- nen Vorbringen konfrontiert (vgl. z.B. A18 F29 f., 59, 67, 76, 92, 105) und seine Antworten wurden – entgegen den Vorgaben gemäss Rechtspre- chung (BVGE 2014/30 E. 2.3.3.4) – wiederholt mit der Frage «weshalb» er so geantwortet habe, in Frage gestellt (vgl. z.B. A18 F15, 17, 29 f., 34, 38, 47, 49, 70 f., 77). Damit lässt die befragende Person eine gewisse Skepsis erkennen, was nicht zielführend ist, da dadurch Misstrauen erweckt und bei der minderjährigen Person Stress ausgelöst werden kann. Mit dem soeben beschriebenen Vorgehen schaffte die befragende Person von Anfang an ein Klima des Misstrauens und der Unsicherheit, welches einer richtigen und vollständigen Sachverhaltsermittlung nicht zuträglich war. Beim Beschwerdeführer ist angesichts seines Aussageverhaltens und seines wiederholten Hinweises, wonach er aufgrund der Erlebnisse im Hei- matstaat und insbesondere auch auf der Reise belastet sei (vgl. z.B. A18 F17 und 67), sodann nicht auszuschliessen, dass er aufgrund von trauma- tischen Erfahrungen und der Einflussnahme Dritter nicht frei über seine Fluchtgeschichte berichten konnte.</w:t>
      </w:r>
    </w:p>
    <w:p>
      <w:r>
        <w:rPr>
          <w:b/>
        </w:rPr>
        <w:t>E. 5.3</w:t>
      </w:r>
    </w:p>
    <w:p>
      <w:r>
        <w:t>In BVGE 2014/30 wird unter Hinweis auf die einschlägigen Leitlinien des UNHCR weiter festgehalten, dass die Fragen während der Anhörung</w:t>
      </w:r>
    </w:p>
    <w:p>
      <w:r>
        <w:t>E-7136/2024 Seite 10 offen formuliert werden sollten, um das freie Erzählen zu fördern. Erst in einem späteren Stadium sollten allenfalls gezielte Zusatzfragen gestellt werden. Kindsgerechte Fragestellungen berücksichtigen neben dem Alter, dem Reifegrad und der Komplexität der Vorbringen auch den kulturellen Hintergrund des Kindes, einschliesslich des Umstandes, dass dieses sich alleine in einer fremden Kultur befindet (a.a.O. E. 2.3.3.2, vierter und fünfter Absatz). Wie in der Beschwerde zutreffend ausgeführt, wurden dem Beschwerde- führer über 100 grösstenteils geschlossene Fragen gestellt, bevor er sich frei und in seinen eigenen Worten über seine Fluchtgründe äussern konnte. Dies widerspricht diametral dem zuvor dargelegten Vorgehen gemäss ein- schlägiger bundesverwaltungsgerichtlicher Rechtsprechung, wobei aus dem Anhörungsprotokoll der Eindruck entsteht, dass dies dazu geführt hat, dass der Beschwerdeführer nach den zahlreichen geschlossenen und nachdrücklichen Fragen nicht mehr dafür zugänglich war, frei über seine Erlebnisse zu berichten. So waren insbesondere die anfangs gestellten Fragen oft nicht kindsgerecht, da sie beispielsweise zu direkt gestellt wur- den, statt dass sich die befragende Person schrittweise und in einer kinds- gerechten Sprache nach weiteren Informationen erkundigt hätte (vgl. z.B. A26 F7 ff. und 56). Zudem wurden wiederholt juristische Begriffe wie bei- spielsweise «commune» (A26 F31) respektive «Gemeindeverwaltung» (A26 F32) oder «Departement, Distrikt etc.» (A26 F68) verwendet, ohne dass diese Begriffe in einer kindsgerechten Weise umschrieben worden wären. Auch zeigt gerade die Verwendung dieser Begriffe, dass im Fall des Beschwerdeführers zu wenig berücksichtigt wurde, dass dieser nur einen tiefen Bildungsstand aufweist.</w:t>
      </w:r>
    </w:p>
    <w:p>
      <w:r>
        <w:rPr>
          <w:b/>
        </w:rPr>
        <w:t>E. 5.4</w:t>
      </w:r>
    </w:p>
    <w:p>
      <w:r>
        <w:t>Schliesslich wird in BVGE 2014/30 wiederum mit Hinweis auf die ein- schlägigen Leitlinien des UNHCR hinsichtlich des Tempos der Anhörung festgehalten, dass ein Kind manchmal etwas mehr Zeit brauche, um eine Antwort zu formulieren, weshalb es wichtig sei, während der Anhörung Pausen einzuhalten. Mindestens jede halbe Stunde sollte eine Pause ein- gelegt werden (a.a.O. E. 2.3.3.4). In der Beschwerde wurde zutreffend moniert, dass vorliegend auch das Erfordernis eines kindsgerechten Anhörungstempos nicht eingehalten wurde. So wurde zu Recht darauf hingewiesen, dass dem Beschwerdefüh- rer, indem von ihm bereits zu Beginn der Anhörung eine Erklärung dafür verlangt wurde, weshalb er bei der Frage nach dem Namen seines Wohn- quartiers einen Moment überlegen musste (A26 F15), vermittelt wurde,</w:t>
      </w:r>
    </w:p>
    <w:p>
      <w:r>
        <w:t>E-7136/2024 Seite 11 dass von ihm eine unmittelbare Beantwortung der Fragen erwartet werde. Ausgehend von den protokollierten Anhörungszeiten (Beginn: 13.37 bis 14.44 Uhr; Pause: 14.44 bis 15.00 Uhr; Fortsetzung: 15.00 bis 16.05 Uhr; Pause: 16.05 bis 16.20 Uhr; Rückübersetzung: 16.20 bis 16.47 Uhr) wurde auch das Erfordernis einer Pause jede halbe Stunde nicht eingehalten. So- dann war die Kadenz der Anhörung mit 152 Fragen in 133 Minuten reiner Anhörungszeit (148 Minuten vom Beginn der Anhörung bis zum Beginn der zweiten Pause, abzüglich 15 Minuten Pause), deutlich zu hoch, ergibt sich daraus doch ein Durchschnitt von weniger als einer Minute für die Beant- wortung einer Frage.</w:t>
      </w:r>
    </w:p>
    <w:p>
      <w:r>
        <w:rPr>
          <w:b/>
        </w:rPr>
        <w:t>E. 5.5</w:t>
      </w:r>
    </w:p>
    <w:p>
      <w:r>
        <w:t>Nach dem zuvor Gesagten ist die Anhörung vom 12. März 2024 als unzureichend zu qualifizieren, da sie nicht den Anforderungen entspricht, welche von Lehre und Rechtsprechung verlangt werden (vgl. BVGE 2014/30 m.w.H.).</w:t>
      </w:r>
    </w:p>
    <w:p>
      <w:r>
        <w:rPr>
          <w:b/>
        </w:rPr>
        <w:t>E. 5.6</w:t>
      </w:r>
    </w:p>
    <w:p>
      <w:r>
        <w:t>Der Vollständigkeit halber ist bezüglich der EB UMA vom 7. November 2023 festzustellen, dass gestützt auf das entsprechende Protokoll tatsäch- lich der Eindruck entsteht, dass die Französischkenntnisse des Beschwer- deführers für eine sachgerechte Beantwortung der Fragen ungenügend waren, obwohl der Beschwerdeführer auf dem Personalienblatt selbst an- gegeben hatte, Französisch sei seine Muttersprache (A2). Dies ergibt sich zum einen, wie in der Beschwerde zu Recht festgestellt wurde, aus seiner Antwort auf die Frage, ob er die dolmetschende Person verstehe: «Ich habe die Schule besucht, aber nicht lange» (A18, Bst. h, S. 2; für weitere Beispiele vgl. A18 Ziff. 1.06 und 5.02). Sodann bemerkte auch die dolmet- schende Person, dass der Beschwerdeführer die Fragen wohl nicht richtig verstehe (A18 Ziff. 1.06). Dass das SEM die darauffolgende Anhörung in der vom Beschwerdeführer angegebenen Muttersprache Bambara führte, stellt ein Indiz dafür dar, dass es nach der Befragung selbst entsprechende Schlüsse gezogen hat. Schliesslich bemerkte auch die sachverständige Person in ihrem LINGUA-Gutachten vom 7. Juni 2024 zum Gespräch, das sie mit dem Beschwerdeführer zuvor geführt hatte, dass dieser schlechter Französisch spreche als erwartet (A40; vgl. hierzu auch den Sozialpäda- gogischen Bericht vom 1. April 2024 [A37]). Es ist demnach davon auszu- gehen, dass die Französischkenntnisse des Beschwerdeführers für die EB UMA nicht ausreichend waren, womit seine Angaben in der EB UMA nicht zu seinen Ungunsten ausgelegt werden dürfen.</w:t>
      </w:r>
    </w:p>
    <w:p>
      <w:r>
        <w:rPr>
          <w:b/>
        </w:rPr>
        <w:t>E. 5.7</w:t>
      </w:r>
    </w:p>
    <w:p>
      <w:r>
        <w:t>Insgesamt liegt aufgrund der mangelhaft durchgeführten Anhörung vom 12. März 2024 (vgl. E. 5.2- E. 5.5) demnach eine Verletzung des</w:t>
      </w:r>
    </w:p>
    <w:p>
      <w:r>
        <w:t>E-7136/2024 Seite 12 rechtlichen Gehörs vor. Gleichzeitig kann damit nicht von einem hinrei- chend erstellten Sachverhalt ausgegangen werden.</w:t>
      </w:r>
    </w:p>
    <w:p>
      <w:r>
        <w:rPr>
          <w:b/>
        </w:rPr>
        <w:t>E. 6.1</w:t>
      </w:r>
    </w:p>
    <w:p>
      <w:r>
        <w:t>Nach ständiger Rechtsprechung des Bundesverwaltungsgerichts ver- pflichten Art. 3 und Art. 22 KRK (Übereinkommen über die Rechte des Kin- des vom 20. November 1989, SR 0.107) die asylrechtlichen Behörden so- dann, das Kindeswohl im Rahmen der Zumutbarkeitsprüfung als gewichti- gen Aspekt zu berücksichtigen. Das SEM ist bezüglich unbegleiteter min- derjähriger Asylsuchender verpflichtet abzuklären, ob diese zu ihren Eltern oder anderen Angehörigen zurückgeführt werden können und ob jene in der Lage sind, ihre Bedürfnisse abzudecken. Können die Angehörigen nicht ausfindig gemacht werden oder ergibt sich, dass die Rückkehr zu die- sen dem Kindeswohl nicht entspricht, ist weiter abzuklären, ob das Kind in der Heimat allenfalls in einer geeigneten Anstalt oder bei einer Drittperson untergebracht werden kann. Damit vom Vorliegen einer hinreichenden Be- treuung ausgegangen werden kann, muss die Vorinstanz sich auf festge- stellte Tatsachen stützen, welche aus den Akten ersichtlich sind; andern- falls müssen geeignete Abklärungen getroffen werden (vgl. BVGE 2021 VI/3 E. 11.5.2 m.w.H.). Das SEM kann durch eine Verletzung der Mitwirkungspflicht der minder- jährigen Person von dieser Abklärungspflicht grundsätzlich nicht entbun- den werden. Nur in Ausnahmefällen, in welchen eine Abklärung durch die Mitwirkungspflichtverletzung vollkommen verunmöglicht wird, erlischt die Abklärungspflicht des SEM. Dies wäre beispielsweise der Fall, wenn sich die minderjährige Person in Bezug auf ihre Nationalität und Herkunft so widerspricht, dass weder Abklärungen betreffend die familiäre Situation möglich sind noch eine geeignete Institution gesucht werden kann (vgl. BVGE 2021 VI/3 E. 11.5.2 m.w.H.).</w:t>
      </w:r>
    </w:p>
    <w:p>
      <w:r>
        <w:rPr>
          <w:b/>
        </w:rPr>
        <w:t>E. 6.2</w:t>
      </w:r>
    </w:p>
    <w:p>
      <w:r>
        <w:t>Gemäss LINGUA-Gutachten vom 7. Juni 2024 sei davon auszugehen, dass der Beschwerdeführer höchstwahrscheinlich nicht in der Côte d'Ivoire sozialisiert worden sei, auch wenn die linguistische Analyse nicht aus- schliesse, dass der Beschwerdeführer eine Zeitlang dort verbracht habe. Es sei denkbar, jedoch nicht gesichert, dass er in Guinea sprachlich sozia- lisiert worden sei. Vor diesem Hintergrund bestehen zwar durchaus Zweifel an den Herkunftsangaben des Beschwerdeführers. Dies entbindet das SEM jedoch noch nicht von seiner Abklärungspflicht im Rahmen des Weg- weisungsvollzugs unbegleiteter minderjähriger Personen im Sinne der zu- vor dargelegten Rechtsprechung, zumal es für das SEM im vorliegenden</w:t>
      </w:r>
    </w:p>
    <w:p>
      <w:r>
        <w:t>E-7136/2024 Seite 13 Fall nicht unmöglich gewesen wäre, weitere zweckdienliche Abklärungen zu veranlassen. So hat das SEM den minderjährigen Beschwerdeführer, wie in Erwägung 5 festgestellt, bis dato insbesondere nur in ungenügender Weise angehört. Ziel einer weiteren und kindsgerechten Anhörung in einer wohlwollenden und entspannten Atmosphäre im Sinne der Rechtspre- chung (vgl. BVGE 2014/30) muss demnach im vorliegenden Fall sein, das Vertrauen des Beschwerdeführers zu gewinnen und so auch an sachdien- liche Informationen zu seinen Eltern oder weiteren Angehörigen zu gelan- gen. Wichtig erscheint insbesondere, dass dem Beschwerdeführer in einer kindsgerechten Sprache erläutert wird, dass es für sein Gesuch wichtig ist, die Wahrheit zu sagen. Das SEM wird mit Verweis auf die zuvor dargelegte einschlägige Rechtsprechung daran erinnert, dass es im Zuge der Anhö- rung verpflichtet ist, abzuklären, wohin der Beschwerdeführer zurückge- führt werden kann (vgl. BVGE 2021 VI/3 E. 11.5.2 m.w.H.), es sei denn, dass gestützt auf die kindsgerechte Anhörung festzustellen wäre, dass ein nur ausnahmsweise anzunehmender Fall einer Mitwirkungspflichtverlet- zung im Sinne von BVGE 2021 VI/3 E. 11.5.2 vorläge. So bestünde im Zuge der Anhörung für das SEM gegebenenfalls die Möglichkeit, beispiels- weise mittels einer Botschaftsabklärung, an weiterführende Informationen zu gelangen. Schliesslich läge es, könnten keine Angehörigen ausfindig gemacht werden, zu welchen der Beschwerdeführer zurückgeführt werden kann, am SEM, abzuklären, ob der Beschwerdeführer in der Heimat allen- falls in einer geeigneten Anstalt für Kinder oder bei einer Drittperson unter- gebracht werden kann.</w:t>
      </w:r>
    </w:p>
    <w:p>
      <w:r>
        <w:rPr>
          <w:b/>
        </w:rPr>
        <w:t>E. 6.3</w:t>
      </w:r>
    </w:p>
    <w:p>
      <w:r>
        <w:t>Nach dem Gesagten ist eine Mitwirkungspflichtverletzung des minder- jährigen Beschwerdeführers im heutigen Zeitpunkt zu verneinen, weswe- gen das SEM gehalten ist, gemäss Art. 12 VwVG den rechtserheblichen Sachverhalt weiter abzuklären.</w:t>
      </w:r>
    </w:p>
    <w:p>
      <w:r>
        <w:rPr>
          <w:b/>
        </w:rPr>
        <w:t>E. 7.1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ASTRID HIRZEL, in: Waldmann/Krauskopf [Hrsg.], Praxiskom- mentar Verwaltungsverfahrensgesetz, 3. Aufl. 2023, Art. 61 VwVG, N 16). Die in diesen Fällen fehlende Entscheidungsreife kann grundsätzlich zwar</w:t>
      </w:r>
    </w:p>
    <w:p>
      <w:r>
        <w:t>E-7136/2024 Seite 14 auch durch die Beschwerdeinstanz selbst hergestellt werden, wenn dies im Einzelfall aus prozessökonomischen Gründen angebracht erscheint; sie muss dies aber nicht (vgl. BVGE 2012/21 E. 5 m.w.H).</w:t>
      </w:r>
    </w:p>
    <w:p>
      <w:r>
        <w:rPr>
          <w:b/>
        </w:rPr>
        <w:t>E. 7.2</w:t>
      </w:r>
    </w:p>
    <w:p>
      <w:r>
        <w:t>Vorliegend liegt der Mangel – wie in Erwägungen 5 und 6 dargelegt – in einer unvollständigen Sachverhaltsfeststellung und in einer Verletzung des rechtlichen Gehörs. Die noch notwendigen Abklärungen rechtfertigen eine Kassation der angefochtenen Verfügung, eine Heilung auf Beschwer- deebene kommt nicht in Betracht. Das SEM ist anzuweisen, den Sachver- halt unter Wahrung des rechtlichen Gehörs im Sinne der vorangehenden Erwägungen vollständig festzustellen und in der Sache neu zu entschei- den.</w:t>
      </w:r>
    </w:p>
    <w:p>
      <w:r>
        <w:rPr>
          <w:b/>
        </w:rPr>
        <w:t>E. 8</w:t>
      </w:r>
    </w:p>
    <w:p>
      <w:r>
        <w:t>Nach dem Gesagten ist die Beschwerde gutzuheissen, soweit die Aufhe- bung der angefochtenen Verfügung und die Neubeurteilung durch die Vo- rinstanz beantragt worden ist. Die Verfügung des SEM vom 11. Oktober 2024 ist aufzuheben und die Sache im Sinne der Erwägungen an die Vo- rinstanz zurückzuweisen.</w:t>
      </w:r>
    </w:p>
    <w:p>
      <w:r>
        <w:rPr>
          <w:b/>
        </w:rPr>
        <w:t>E. 9.1</w:t>
      </w:r>
    </w:p>
    <w:p>
      <w:r>
        <w:t>Bei diesem Ausgang des Verfahrens sind keine Kosten zu erheben (Art. 63 Abs. 1 und Abs. 2 VwVG). Damit wird die mit Verfügung vom 20. November 2024 gewährte unentgeltliche Prozessführung nachträglich gegenstandslos.</w:t>
      </w:r>
    </w:p>
    <w:p>
      <w:r>
        <w:rPr>
          <w:b/>
        </w:rPr>
        <w:t>E. 9.2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Es wurde keine Kostennote eingereicht. Der notwendige Vertretungsaufwand lässt sich aufgrund der Aktenlage zuverlässig abschätzen, weshalb auf die Ein- holung einer Honorarnote verzichtet werden kann (Art. 14 Abs. 2 in fine VGKE). Gestützt auf die in Betracht zu ziehenden Bemessungsfaktoren sowie aufgrund der Entschädigungspraxis in vergleichbaren Fällen (Art. 9–13 VGKE) ist dem Beschwerdeführer zulasten der Vorinstanz eine Parteientschädigung von insgesamt Fr. 1'800.– (inkl. Auslagen) zuzuspre- chen. Das SEM ist anzuweisen, dem Beschwerdeführer diesen Betrag zu entrichten.</w:t>
      </w:r>
    </w:p>
    <w:p>
      <w:r>
        <w:t>E-7136/2024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