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E-7135/2014 vom 5. Januar 2015</w:t>
      </w:r>
    </w:p>
    <w:p>
      <w:r>
        <w:t>Bundesverwaltungsgericht, 2015-01-05, DE</w:t>
      </w:r>
    </w:p>
    <w:p>
      <w:r>
        <w:rPr>
          <w:b/>
        </w:rPr>
        <w:t xml:space="preserve">Quelle: </w:t>
      </w:r>
      <w:r>
        <w:t>https://mcp.opencaselaw.ch/entscheid/bvger_E-7135_2014</w:t>
      </w:r>
    </w:p>
    <w:p>
      <w:r>
        <w:t>FR: TAF E-7135/2014 du 5 janvier 2015</w:t>
      </w:r>
    </w:p>
    <w:p>
      <w:r>
        <w:t>IT: TAF E-7135/2014 del 5 gennaio 2015</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112 Abs. 3 AsylG i.V.m. Art. 38 TestV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lehnt das Asylgesuch ab, da die Vorbringen des Beschwerdeführers den Anforderungen an die Flüchtlingseigenschaft gemäss Art. 3 AsylG nicht standhielten. Die drei behördlichen Suchen seien zu wenig intensiv, um eine asylrelevante Verfolgung darzustellen. Die Beamten hätten denn auch keine Drohungen ausgesprochen oder in Aussicht gestellt, den Beschwerdeführer in asylrelevantem Ausmass benachteiligen zu wollen. Auch in Bezug auf die Mitnahme des Vaters seien keine Anzeichen für eine asylrelevante Bedrohung des Beschwerdeführers erkennbar. Im Juli 2014 habe die PYD ein Gesetz zur allgemeinen Wehrpflicht in den von den Kurden kontrollierten Gebieten Syriens eingeführt. Alle Männer zwischen 18 und 30 Jahren seien seither verpflichtet, sechs Monate Militärdienst in der YPG zu leisten. Die geltend gemachte Mitteilung der Mutter betreffend Zwangsrekrutierungen durch die Apojis sei als Gerücht zu werten, zumal das Gesetz zeitlich erst nach der Aussage der Mutter erlassen worden sei. Vereinzelt werde von der YPG Druck auf junge Kurden ausgeübt, sich am Kampf zu beteiligen, doch könne dabei nicht von einer Zwangsrekrutierung gesprochen werden. Der Beschwerdeführer sei nie von der YPG kontaktiert und zum Militärdienst aufgefordert worden. Das in Kopie eingereichte Militärbüchlein beziehe sich nicht auf die vorgebrachte Gefährdungssituation. Gemäss den eigenen Angaben des Beschwerdeführers sei er aufgrund seines Jahrganges freigestellt worden. Er könne daher weder wegen Desertion noch wegen Refraktion behördlich verfolgt werden. Überdies sei das Beweismittel lediglich in Kopie vorgelegt worden. Entgegen der in der Stellungnahme vertretenen Ansicht des Beschwerdeführers, wonach er gegenüber dem Regime als politischer Gegner klar gefährdet sei, gebe es keine Hinweise dafür, dass die Behörden beabsichtigen würden, ihn in asylrelevanter Art zu verfolgen. Namentlich sei der Vater nach kurzer Zeit wieder nach Hause entlassen worden. Schliesslich sei an seinem Herkunftsort zwischenzeitlich die Kontrolle von der Regierung an die PYD übergeben worden.</w:t>
      </w:r>
    </w:p>
    <w:p>
      <w:r>
        <w:rPr>
          <w:b/>
        </w:rPr>
        <w:t>E. 4.2</w:t>
      </w:r>
    </w:p>
    <w:p>
      <w:r>
        <w:t>In der Rechtsmitteleingabe hält der Beschwerdeführer daran fest, er erfülle die Voraussetzungen zur Anerkennung als Flüchtling. Aufgrund seiner politischen Aktivitäten weise er gemäss dem Bericht des UNHCR vom 22. Oktober 2013 ein Risikoprofil auf. Indes unterlässt es der Beschwerdeführer in der Eingabe substantiiert darzutun, aus welchen konkreten Gründen er welcher der im Einzelnen aufgeführten Risikogruppe zuzuordnen sei. Gemäss seinen eigenen Aussagen gehört er keiner politischen Partei oder Menschenrechtsorganisation an. Als Demonstrant hat er sich, wie viele andere und offensichtlich ohne sich von der Masse abzuheben, anlässlich von Kundgebungen gegen die syrische Regierung geäussert. Weiteres hat er nicht getan. Entsprechend haben die syrischen Behörden den Beschwerdeführer denn auch nur zu Hause gesucht. Hätten sie ihn indes als ernsthaften Gegner des Regimes eingestuft, hätten sie die Suche nach ihm kaum mit blossen Besuchen zu Hause bewenden lassen. Vielmehr hätten sie alles daran gesetzt, ihn habhaft zu werden, was ohne weiteres möglich gewesen wäre, hielt sich der Beschwerdeführer doch nach wie vor an seinem Wohnort und in dessen Umgebung auf. Solches haben sie offensichtlich nicht getan. Insoweit liegen keine ernsthaften Hinweise auf eine drohende Festnahme vor. Dieser Schluss wird auch durch den Umstand bestärkt, dass der Vater des Beschwerdeführers nach kurzer Zeit und ohne weiteres aus der Haft entlassen wurde. Der in diesem Zusammenhang vorgebrachte Einwand, der Vater sei während der Festnahme misshandelt worden, ist eine durch nichts belegte Behauptung, auf welche nicht weiter einzugehen ist. Der geltend gemachten Suche nach dem Beschwerdeführer fehlt es somit an der erforderlichen Intensität, mithin kann auch nicht auf eine asylrelevante Verfolgung geschlossen werden. Der Beschwerdeführer macht in der Rechtsmitteleingabe macht weiter geltend, er sei ein überzeugter Gegner der PYD und sein politisches Engagement sei nicht vereinbar mit deren Zielen. Für diese politische Einstellung sind den Aussagen anlässlich der Befragungen keine Hinweise zu entnehmen. Entsprechend unterlässt er es auch in der Beschwerdeschrift diese zu substantiieren. Entgegen den Ausführungen in der Rechtsmitteleingabe kann somit nicht davon ausgegangen werden, dass die PYD, welche heute die Herrschaft über das Herkunftsgebiet des Beschwerdeführers hat, ein Interesse an der Person des Beschwerdeführers hat. Damit bestehen auch keine Anhaltspunkte für eine Zwangsrekrutierung aus diesem Grund. Dies umso mehr, als der Beschwerdeführer bislang kein Aufgebot der YPG erhalten hat und allein diese Tatsache noch keine Verfolgung im Sinne des Gesetzes darstellen würde. Schliesslich legt der Beschwerdeführer mit dem blossen Wiederholen des aktenkundigen Sachverhalts nicht dar, inwiefern die Vorinstanz ihn zu Unrecht nicht als Flüchtling anerkannt hat. Daran vermögen auch die eingereichten Beweismittel nichts zu ändern. Um Wiederholungen zu vermeiden, kann auf die zutreffenden Erwägungen in der angefochtenen Verfügung verwiesen werden.</w:t>
      </w:r>
    </w:p>
    <w:p>
      <w:r>
        <w:rPr>
          <w:b/>
        </w:rPr>
        <w:t>E. 4.3</w:t>
      </w:r>
    </w:p>
    <w:p>
      <w:r>
        <w:t>Der Beschwerdeführer hat somit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w:t>
      </w:r>
    </w:p>
    <w:p>
      <w:r>
        <w:t>Die Vorinstanz hat den Beschwerdeführer mit Verfügung vom 26. November 2014 aufgrund der aktuellen Bürgerkriegssituation in Syrien zufolge Unzumutbarkeit des Vollzugs der Wegweisung in der Schweiz vorläufig aufgenommen. Bei dieser Sachlage erübrigen sich weitere Ausführungen im Zusammenhang mit der Durchführbarkeit des Vollzugs der Wegweisung.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