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E-7130/2013 vom 14. Januar 2014</w:t>
      </w:r>
    </w:p>
    <w:p>
      <w:r>
        <w:t>Bundesverwaltungsgericht, 2014-01-14, FR</w:t>
      </w:r>
    </w:p>
    <w:p>
      <w:r>
        <w:rPr>
          <w:b/>
        </w:rPr>
        <w:t xml:space="preserve">Quelle: </w:t>
      </w:r>
      <w:r>
        <w:t>https://mcp.opencaselaw.ch/entscheid/bvger_E-7130_2013</w:t>
      </w:r>
    </w:p>
    <w:p>
      <w:r>
        <w:t>FR: TAF E-7130/2013 du 14 janvier 2014</w:t>
      </w:r>
    </w:p>
    <w:p>
      <w:r>
        <w:t>IT: TAF E-7130/2013 del 14 gennaio 2014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14 novembre 2013 est annulée et la cause renvoyée à celui-ci pour nouvelle décision dans le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Les demandes d'assistance judiciaire partielle et de dispense d'avance de frais sont sans objet.</w:t>
      </w:r>
    </w:p>
    <w:p>
      <w:r>
        <w:rPr>
          <w:b/>
        </w:rPr>
        <w:t>E. 5</w:t>
      </w:r>
    </w:p>
    <w:p>
      <w:r>
        <w:t>L'ODM est invité à verser au recourant un montant de 300 francs à titre de dépens.</w:t>
      </w:r>
    </w:p>
    <w:p>
      <w:r>
        <w:rPr>
          <w:b/>
        </w:rPr>
        <w:t>E. 6</w:t>
      </w:r>
    </w:p>
    <w:p>
      <w:r>
        <w:t>Le présent arrêt est adressé à la recourante, à l'ODM et à l'autorité cantonale. Le juge unique : Le greffier : William Waeber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