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E-7130/2007 vom 29. September 2010</w:t>
      </w:r>
    </w:p>
    <w:p>
      <w:r>
        <w:t>Bundesverwaltungsgericht, 2010-09-29, FR</w:t>
      </w:r>
    </w:p>
    <w:p>
      <w:r>
        <w:rPr>
          <w:b/>
        </w:rPr>
        <w:t xml:space="preserve">Quelle: </w:t>
      </w:r>
      <w:r>
        <w:t>https://mcp.opencaselaw.ch/entscheid/bvger_E-7130_2007</w:t>
      </w:r>
    </w:p>
    <w:p>
      <w:r>
        <w:t>FR: TAF E-7130/2007 du 29 septembre 2010</w:t>
      </w:r>
    </w:p>
    <w:p>
      <w:r>
        <w:t>IT: TAF E-7130/2007 del 29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En cette matière celui-ci statue de manière définitive (cf. art. 83 let. d ch. 1 de la loi du 17 juin 2005 sur le Tribunal fédéral [LTF, RS 173.110]).</w:t>
      </w:r>
    </w:p>
    <w:p>
      <w:r>
        <w:rPr>
          <w:b/>
        </w:rPr>
        <w:t>E. 1.2</w:t>
      </w:r>
    </w:p>
    <w:p>
      <w:r>
        <w:t>L'intéressée a qualité pour recourir (cf. art. 48 al. 1 PA). Présenté dans la forme (cf. art. 52 PA) et les délais (cf. art. 108 al. 1 LAsi) prescrits par la loi, son recours est recevable.</w:t>
      </w:r>
    </w:p>
    <w:p>
      <w:r>
        <w:rPr>
          <w:b/>
        </w:rPr>
        <w:t>E. 2</w:t>
      </w:r>
    </w:p>
    <w:p>
      <w:r>
        <w:t>L'intéressée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Dans la mesure où la recourante n'a pas remis en cause le rejet de sa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w:t>
      </w:r>
    </w:p>
    <w:p>
      <w:r>
        <w:rPr>
          <w:b/>
        </w:rPr>
        <w:t>E. 5.5</w:t>
      </w:r>
    </w:p>
    <w:p>
      <w:r>
        <w:t>En l'occurrence, rien n'indique que l'exécution du renvoi au Kosovo exposerait l'intéressée à un risque concret et sérieux de traitement de cette nature. Dès lors, l'exécution de son renvoi sous forme de refoulement ne transgresse aucun engagement de la Suisse relevant du droit international, de sorte qu'elle s'avère licite (cf.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(cf. JICRA 1999 n° 28 p. 170 et jurisp. citée, JICRA 1998 n° 22 p. 191).</w:t>
      </w:r>
    </w:p>
    <w:p>
      <w:r>
        <w:rPr>
          <w:b/>
        </w:rPr>
        <w:t>E. 6.2</w:t>
      </w:r>
    </w:p>
    <w:p>
      <w:r>
        <w:t>Par soins essentiels, il faut entendre les soins de médecine générale et d'urgence absolument nécessaires à la garantie de la dignité humaine. L'art. 83 al. 4 LEtr, reprenant à cet égard l'art. 14a al. 4 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JICRA 2003 n° 24 et doctrine citée).</w:t>
      </w:r>
    </w:p>
    <w:p>
      <w:r>
        <w:rPr>
          <w:b/>
        </w:rPr>
        <w:t>E. 6.3</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6.4.1</w:t>
      </w:r>
    </w:p>
    <w:p>
      <w:r>
        <w:t>En outre, il ne ressort du dossier aucun élément dont on pourrait inférer que l'exécution du renvoi impliquerait une mise en danger concrète de la recourante.</w:t>
      </w:r>
    </w:p>
    <w:p>
      <w:r>
        <w:rPr>
          <w:b/>
        </w:rPr>
        <w:t>E. 6.4.2</w:t>
      </w:r>
    </w:p>
    <w:p>
      <w:r>
        <w:t>S'agissant des problèmes de santé dont elle souffre, ils ne sauraient être considérés comme graves au point de constituer un obstacle à son renvoi, conformément à la jurisprudence exposée ci-dessus (cf. consid. 6.2). En effet, il convient tout d'abord de relever que ses maux psychiques, soit un "syndrome psychique post-traumatique", n'ont jamais requis de traitement particulier depuis son arrivée en Suisse. S'agissant ensuite de l'hypertension artérielle attestée par les documents des 8 décembre 2005 et 20 mars 2007 (pièces 1 et 2 ; consid. C.), force est de constater qu'elle ne nécessite qu'un traitement ambulatoire, consistant en la prise d'un médicament et en consultations occasionnelles. De plus, invitée à actualiser sa situation médicale en mai 2010, l'intéressée n'a produit, le 4 août 2010, qu'une attestation médicale du 14 juin 2010 (pièce 3 ; cf. consid. K.) qui ne contient aucune précision sur ses problèmes d'hypertension. Dans ces conditions, le Tribunal est en droit de constater que ses problèmes de santé - s'ils ne sont pas résolus - ne connaissent pas de nouvelles complications qui nécessiteraient d'autres soins particuliers.</w:t>
      </w:r>
    </w:p>
    <w:p>
      <w:r>
        <w:rPr>
          <w:b/>
        </w:rPr>
        <w:t>E. 6.4.3</w:t>
      </w:r>
    </w:p>
    <w:p>
      <w:r>
        <w:t>Cela dit, en ce qui concerne le traitement, les rapports du Bureau de liaison des 4 mai et 8 juin 2007 ont permis d'établir que l'Olmetec® était, à l'époque, disponible dans les pharmacies (cf. consid. D.). Selon une communication de l'Ambassade de Suisse à Pristina du 27 septembre 2010, l'Olmetec® ne l'est plus, mais a été remplacé par le Valsartan, un médicament contenant les mêmes principes actifs. Par ailleurs, l'hôpital universitaire de Pristina, situé à moins de 50 km de D._______ et de C._______, dispose d'équipements et de structures permettant d'effectuer des contrôles liés à la pression artérielle (cf. notamment OSAR, Kosovo : Update - Zur Lage der medizinischen Versorgung, Berne, septembre 2010). S'agissant des coûts de traitement, ils pourront être pris en charge, dans un premier temps, par la voie d'une aide au retour (cf. art. 93 al. 1 let. d LAsi). Pour la suite, l'intéressée n'a en rien établi qu'elle ne pourrait pas compter sur le soutien financier de sa famille et ainsi contracter, au besoin, une assurance privée, comme il est possible de le faire au Kosovo. Ainsi, si son époux ne vit certes que d'une rente mensuelle, il y a cependant lieu de souligner que deux de ses frères, propriétaires de grandes maisons à C._______, ont déjà été en mesure d'aider ses fils par le passé, que deux autres vivent en Allemagne depuis de nombreuses années et disposent, a fortiori, de revenus suffisants pour soutenir leurs proches restés au pays et qu'enfin, F._______ (lequel a fait l'objet d'une décision de renvoi définitive et exécutoire) et G._______, à présent adultes et bénéficiant chacun d'une formation professionnelle, sont en mesure de se prendre eux-mêmes en charge. Dans ce contexte, il apparaît que l'exécution du renvoi est compatible avec l'état de santé de la recourante ; il appartiendra à son médecin traitant de la préparer à cette perspective.</w:t>
      </w:r>
    </w:p>
    <w:p>
      <w:r>
        <w:rPr>
          <w:b/>
        </w:rPr>
        <w:t>E. 6.5</w:t>
      </w:r>
    </w:p>
    <w:p>
      <w:r>
        <w:t>Pour ces motifs, l'exécution du renvoi doit être considérée comme raisonnablement exigible.</w:t>
      </w:r>
    </w:p>
    <w:p>
      <w:r>
        <w:rPr>
          <w:b/>
        </w:rPr>
        <w:t>E. 6.6</w:t>
      </w:r>
    </w:p>
    <w:p>
      <w:r>
        <w:t>S'agissant des raisons humanitaires invoquées par l'intéressée en vue de s'opposer à son renvoi, leur examen ne relève pas de la compétence des autorités d'asile (cf. art. 14 al. 2 LAsi). Elles devront être adressées, le cas échéant, aux autorités cantonales compétentes en matière de police des étrangers, par le dépôt d'une demande d'autorisation de séjour pour cas de rigueur.</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doit être rejeté.</w:t>
      </w:r>
    </w:p>
    <w:p>
      <w:r>
        <w:rPr>
          <w:b/>
        </w:rPr>
        <w:t>E. 9.1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9.2</w:t>
      </w:r>
    </w:p>
    <w:p>
      <w:r>
        <w:t>Par ordonnance du 30 octobre 2007, le Tribunal a, cependant, admis la demande d'assistance judiciaire partielle de l'intéressée (cf. art. 65 al. 1 PA). Il n'est, dès lors, pas perçu de tels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