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E-712/2022 vom 18. Januar 2022</w:t>
      </w:r>
    </w:p>
    <w:p>
      <w:r>
        <w:t>Bundesverwaltungsgericht, 2022-01-18, FR</w:t>
      </w:r>
    </w:p>
    <w:p>
      <w:r>
        <w:rPr>
          <w:b/>
        </w:rPr>
        <w:t xml:space="preserve">Quelle: </w:t>
      </w:r>
      <w:r>
        <w:t>https://mcp.opencaselaw.ch/entscheid/bvger_E-712_2022_d20220118</w:t>
      </w:r>
    </w:p>
    <w:p>
      <w:r>
        <w:t>FR: TAF E-712/2022 du 18 janvier 2022</w:t>
      </w:r>
    </w:p>
    <w:p>
      <w:r>
        <w:t>IT: TAF E-712/2022 del 18 gennaio 2022</w:t>
      </w:r>
    </w:p>
    <w:p>
      <w:pPr>
        <w:pStyle w:val="Heading2"/>
      </w:pPr>
      <w:r>
        <w:t>Regeste</w:t>
      </w:r>
    </w:p>
    <w:p>
      <w:r>
        <w:t>Asile et renvoi | Asile et renvoi; décision du SEM du 18 janvier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(art. 48 et 52 PA et art. 108 al. 2 LAsi).</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3.1</w:t>
      </w:r>
    </w:p>
    <w:p>
      <w:r>
        <w:t>En l'espèce, le recourant conteste le caractère infondé de ses déclarations. Renvoyant le Tribunal à la lecture des procès-verbaux de ses deux auditions fédérales, il fait valoir que - contrairement à l'appréciation qu'en a fait le SEM - son récit est exempt de contradiction et donc vraisemblable et que les moyens de preuve produits, notamment ses documents de voyage et la plainte adressée par son père au Procureur de la République du Tchad, sont authentiques et probants.</w:t>
      </w:r>
    </w:p>
    <w:p>
      <w:r>
        <w:rPr>
          <w:b/>
        </w:rPr>
        <w:t>E. 3.2</w:t>
      </w:r>
    </w:p>
    <w:p>
      <w:r>
        <w:t>A l'instar du SEM, le Tribunal considère que le recourant n'a pas été en mesure de faire apparaître la crédibilité et le sérieux de ses motifs de fuite.</w:t>
      </w:r>
    </w:p>
    <w:p>
      <w:r>
        <w:rPr>
          <w:b/>
        </w:rPr>
        <w:t>E. 3.2.1</w:t>
      </w:r>
    </w:p>
    <w:p>
      <w:r>
        <w:t>D'emblée, il est à relever que la description des faits par l'intéressé apparaît excessivement constante et linéaire pour correspondre à l'expression d'un événement réellement vécu. Invité à s'exprimer de manière spontanée sur ses motifs d'asile, le recourant a délivré à trois reprises un récit pratiquement identique, parfois mot pour mot, particulièrement structuré et dont la chronologie est parfaitement équivalente, ceci, alors même que près de deux ans séparent ses deux auditions fédérales (intervenues respectivement les 5 novembre 2019 et 21 septembre 2021). De surcroît, l'importance donnée par le recourant à certaines parties de son récit, qui semble privilégier des éléments peu signifiants plutôt que de donner des détails contextuels et périphériques essentiels, interroge. Alors que, par exemple, il revient à plusieurs reprises sur le fait que ses oncles ont vivement critiqué la décision de son père de l'envoyer à l'étranger (cf. procès-verbal du 5 novembre 2019, R4 ; procès-verbal du 21 septembre 2021, R9, R96, R110), il n'a, à l'inverse, pas su apporter davantage d'éléments concrets concernant l'accident causé. Prié par le SEM de préciser les circonstances dans lesquelles celui-ci s'était produit, il s'est contenté d'étoffer son récit de quelques mots ou brèves phrases peu déterminants (« je roulais dans le sens normal » ; « j'ai vu l'enfant que deux secondes » ; « il crie » ; « j'étais paniqué sur la moto » [cf. procès-verbal du 21 septembre 2021, R13]). Hormis l'indication approximative du lieu de l'accident, son récit ne comporte au surplus aucune caractéristique sur la scène de l'incident, ni aucune mention d'une image précise qui lui serait restée en mémoire suite au drame, telle que la vue du sang ou l'apparence physique de l'enfant. Au contraire, sa façon de narrer le déroulement des faits démontre davantage une certaine distance avec les événements décrits. Dans le même sens, le Tribunal constate que celui-ci s'en remet fréquemment aux connaissances de son père (« selon mon père à qui j'ai demandé » [cf. idem, R5] ; « moi personnellement je ne sais pas. Mon père, ce qu'il m'a expliqué » [cf. ibid., R51] ; « je ne connais pas son nom, c'est mon père qui connait » [cf. ibid., R23]), ainsi qu'aux ouï-dire (« on dit des choses [sur E._______] mais c'est pas sûr [cf. ibid., R46] ; « il y a des rumeurs comme quoi » [cf. ibid. R57]). Or, même à admettre que le recourant n'ait plus vécu au Tchad depuis plusieurs années, eu égard à son niveau d'éducation élevé, il est peu vraisemblable que celui-ci ignore certaines informations déterminantes, notamment l'identité de la victime, celle du chef de son ethnie auquel il peut être fait appel pour régler ce genre de litige, ou encore la période approximative à laquelle l'état d'urgence aurait été proclamé à Abéché.</w:t>
      </w:r>
    </w:p>
    <w:p>
      <w:r>
        <w:rPr>
          <w:b/>
        </w:rPr>
        <w:t>E. 3.2.2</w:t>
      </w:r>
    </w:p>
    <w:p>
      <w:r>
        <w:t>Ensuite, il apparaît pour le moins douteux qu'une personne raisonnable, placée dans des circonstances similaires et se retrouvant face à un enfant inanimé, ait pour premier réflexe de s'en remettre aux conseils de passants et de se rendre immédiatement dans un commissariat de peur de représailles de la part de la famille de la victime, sans s'assurer de l'état de cette dernière et sans appeler les secours ou l'emmener à l'hôpital, et ce, quand bien même l'auteur des faits se trouverait en état de choc. De même, il apparaît tout aussi illogique que, visé par des menaces de mort, le père du recourant aurait tout de même jugé utile de visiter l'enfant une seconde fois à l'hôpital, prenant ainsi le risque de se retrouver nez à nez avec E._______ ou un membre de son entourage, que l'intéressé tient lui-même pour les auteurs desdites menaces (cf. ibid., R7 et R92).</w:t>
      </w:r>
    </w:p>
    <w:p>
      <w:r>
        <w:rPr>
          <w:b/>
        </w:rPr>
        <w:t>E. 3.2.3</w:t>
      </w:r>
    </w:p>
    <w:p>
      <w:r>
        <w:t>Contrairement à ce que le recourant prétend, ses explications ne sont pas dépourvues de toute contradiction. Il en va ainsi notamment des circonstances dans lesquelles la plainte pénale a été introduite par son père ; mentionnée lors de l'audition complémentaire du 21 septembre 2021 (cf. ibid., R7), celle-ci n'a toutefois été produite qu'au moment du dépôt de son recours. Il en va par ailleurs de même s'agissant des circonstances dans lesquelles son père aurait eu connaissance de l'identité de l'enfant et aurait appris son décès, le Tribunal ne s'expliquant pas pourquoi, selon une version, le médecin de la victime aurait refusé de lui transmettre toute information à son sujet (cf. ibid., R4) et, selon une autre version, ce dernier lui aurait transmis des informations lors de sa seconde visite à l'hôpital (cf. ibid., R7 et R92).</w:t>
      </w:r>
    </w:p>
    <w:p>
      <w:r>
        <w:rPr>
          <w:b/>
        </w:rPr>
        <w:t>E. 3.2.4</w:t>
      </w:r>
    </w:p>
    <w:p>
      <w:r>
        <w:t>S'agissant de ses liens avec E._______, le récit de l'intéressé est également dépourvu d'éléments concrets. Aussi, sur la base du dossier, rien ne permet de retenir que cet homme, ou les membres de sa famille, seraient les auteurs des menaces qui planeraient sur le recourant et ses proches. Quoi qu'il en soit, aucune des menaces alléguées par le recourant n'est étayée, illustrée ou prouvée, celui-ci ayant, selon ses dires, perdu tous les messages reçus sur Whatsapp et Facebook en désinstallant ces applications. Le Tribunal ne s'explique toutefois pas pourquoi le recourant n'aurait pas conservé une trace de ces messages, ce qui aurait constitué un moyen de preuve à l'appui de la plainte déposée par son père auprès du Procureur de la République du Tchad suite aux appels anonymes qu'il aurait reçus. Il apparaît d'ailleurs invraisemblable que son père, envisageant de déménager en raison des menaces qui l'entourent - à savoir des voitures rôdant autour de sa maison, des appels anonymes et la visite impromptue de trois personnes à son domicile pour le perquisitionner - ne se soit pas installé à ce jour dans l'une de ses résidences secondaires. Tel aurait vraisemblablement été le cas si, comme le prétend le recourant, il redoutait de véritables mesures de représailles et que la police lui avait effectivement conseillé d'en faire ainsi.</w:t>
      </w:r>
    </w:p>
    <w:p>
      <w:r>
        <w:rPr>
          <w:b/>
        </w:rPr>
        <w:t>E. 3.2.5</w:t>
      </w:r>
    </w:p>
    <w:p>
      <w:r>
        <w:t>Enfin, il est le lieu de rappeler que les messages de menaces prétendument reçus par Whatsapp n'ont pas pu être produits, ceci alors même que cette application procède généralement à des sauvegardes automatiques, qui permettent de conserver les messages sur le téléphone quand bien même l'application venait à être désinstallée, puis réinstallée, comme cela serait le cas en l'espèce. L'absence de production desdits messages doit donc être considérée comme un indice d'invraisemblance de l'existence des menaces en question et, plus largement, du caractère infondé des déclarations de l'intéressé.</w:t>
      </w:r>
    </w:p>
    <w:p>
      <w:r>
        <w:rPr>
          <w:b/>
        </w:rPr>
        <w:t>E. 3.3</w:t>
      </w:r>
    </w:p>
    <w:p>
      <w:r>
        <w:t>Quant aux moyens de preuve produits par le recourant à l'appui de ses allégations, le Tribunal considère qu'ils ne sont pas davantage susceptibles de parvenir à un constat différent.</w:t>
      </w:r>
    </w:p>
    <w:p>
      <w:r>
        <w:rPr>
          <w:b/>
        </w:rPr>
        <w:t>E. 3.3.1</w:t>
      </w:r>
    </w:p>
    <w:p>
      <w:r>
        <w:t>Le recourant a notamment produit des diplômes en droit de différentes universités, des documents de voyage ainsi qu'une capture d'écran d'un article en ligne concernant E._______. Force est toutefois de constater qu'aucun de ces documents ne constitue un quelconque début d'indice permettant de prouver l'existence de l'accident, la mort de l'enfant qui s'en est suivie, le lien de parenté qui rattache ce dernier à E._______, ou encore l'existence de menaces ciblées qui planeraient sur le recourant. S'agissant spécifiquement de l'article en ligne, à l'instar du SEM, le Tribunal considère qu'il ne permet à lui seul pas de faire un lien quelconque entre l'accident dont le recourant prétend être l'auteur et E._______, ce qu'il ne conteste du reste pas (« Le but était juste d'amener le SEM à se faire une idée du personnage et sa famille » [cf. mémoire de recours, partie II, lettre F]).</w:t>
      </w:r>
    </w:p>
    <w:p>
      <w:r>
        <w:rPr>
          <w:b/>
        </w:rPr>
        <w:t>E. 3.3.2</w:t>
      </w:r>
    </w:p>
    <w:p>
      <w:r>
        <w:t>Le recourant se réfère dans son recours à la plainte pénale que son père aurait adressée au Procureur de la République du Tchad ainsi qu'à l'acte de transmission de cette plainte au « COM/SNRJ » pour « enquête et audition ». Il est toutefois constaté que ces documents ne sont que des copies, pouvant facilement être produites pour les besoins de la cause et dont la valeur probante est sujette à caution, vu les possibilités de manipulation et les difficultés à les détecter. Des numéros de dossier différents y sont mentionnés (alors qu'ils émanent de la même autorité, à savoir le Parquet), instaurant ainsi un doute supplémentaire quant à leur authenticité. Enfin, il sied de relever que ces documents ont été produits pour la première fois devant l'instance de recours, alors qu'ils sont datés de décembre 2019 et qu'il incombait dès lors au recourant de les produire en temps utile auprès de l'autorité de première instance. Contrairement aux arguments du recourant, cette tardiveté ne saurait d'aucune façon se justifier et renforce l'impression que ces documents ont en réalité été confectionnés pour les besoins de la cause.</w:t>
      </w:r>
    </w:p>
    <w:p>
      <w:r>
        <w:rPr>
          <w:b/>
        </w:rPr>
        <w:t>E. 3.4</w:t>
      </w:r>
    </w:p>
    <w:p>
      <w:r>
        <w:t>Compte tenu des éléments qui précèdent, il y a lieu de confirmer que le recourant ne rend pas vraisemblables les motifs de fuite invoqués. Dès lors que l'exigence fixée à l'art. 7 LAsi n'est pas remplie, l'examen de la pertinence des motifs au sens de l'art. 3 LAsi n'a tout simplement pas lieu d'être. L'argument du recourant quant au défaut d'examen de l'art. 3 LAsi dans le cas particulier tombe donc à faux.</w:t>
      </w:r>
    </w:p>
    <w:p>
      <w:r>
        <w:rPr>
          <w:b/>
        </w:rPr>
        <w:t>E. 4</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Tchad, à de sérieux préjudices au sens de l'art. 3 LAsi (cf. supra).</w:t>
      </w:r>
    </w:p>
    <w:p>
      <w:r>
        <w:rPr>
          <w:b/>
        </w:rPr>
        <w:t>E. 7.3</w:t>
      </w:r>
    </w:p>
    <w:p>
      <w:r>
        <w:t>En ce qui concerne les autres engagements de la Suisse relevant du droit international, il sied d'examiner particulièrement si l'art. 3 CEDH, qui interdit la torture, les peines ou traitements inhumains - dont le recourant se prévaut dans son recours -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7.3.3</w:t>
      </w:r>
    </w:p>
    <w:p>
      <w:r>
        <w:t>En l'espèce, pour les raisons déjà exposées (cf. consid. 3),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8.5) n'apparaissent pas, au vu des pièces du dossier, d'une gravité telle que l'exécution de son renvoi serait illicite au sens de la jurisprudence précitée.</w:t>
      </w:r>
    </w:p>
    <w:p>
      <w:r>
        <w:rPr>
          <w:b/>
        </w:rPr>
        <w:t>E. 7.4</w:t>
      </w:r>
    </w:p>
    <w:p>
      <w:r>
        <w:t>Au vu de ce qui précède, l'exécution de son renvoi sous forme de refoulement ne transgresse ainsi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à 8.3).</w:t>
      </w:r>
    </w:p>
    <w:p>
      <w:r>
        <w:rPr>
          <w:b/>
        </w:rPr>
        <w:t>E. 8.2</w:t>
      </w:r>
    </w:p>
    <w:p>
      <w:r>
        <w:t>Il est notoire que, malgré un contexte politique et social relativement instable, le Tchad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 recourant fait valoir qu'il se trouverait en danger en cas de renvoi en raison du conflit interethnique qui prévaudrait au Tchad actuellement. Il invoque principalement que le conflit qui oppose l'ethnie arabe - à laquelle il appartient - à celles de la région du Ouaddaï a pris de l'ampleur et s'est désormais répandu dans d'autres régions. Si le Tchad est, certes, marqué par les clivages interethniques et par certains affrontements intercommunautaires, ceux-ci n'empêchent pas toute relation entre les différents groupes ethno-régionaux du pays dans la vie quotidienne. D'abord, les violences de 2019, qui ont opposé principalement les communautés majoritaires des régions du Ouaddaï et du Sila aux populations arabes et qui sont nées des rivalités entre agriculteurs et éleveurs, ont frappé essentiellement l'est du pays. N'Djamena, quant à elle, est relativement épargnée par les violences (cf. International Crisis Group, Eviter la reprise des violences communautaires à l'Est du Tchad, Rapport Afrique no 284, 30.12.2019, pp. 1 et 6). Quant aux relations entre l'ethnie arabe et les autorités, il sied de relever que tous les proches du régime n'appartiennent pas au groupe ethnique zaghawa. Des cadres arabes sont, en effet, également associés à l'exercice du pouvoir et occupent, de surcroît, des postes importants au sein du gouvernement malgré le climat de suspicion qui règne à leur égard (cf. International Crisis Group, op.cit., p. 10). Compte tenu de ce qui précède, il n'y a pas lieu d'admettre que l'exécution du renvoi du recourant, qui provient de N'Djamena, engendrerait pour lui, du seul fait de son appartenance à l'ethnie arabe, une mise en danger concrète.</w:t>
      </w:r>
    </w:p>
    <w:p>
      <w:r>
        <w:rPr>
          <w:b/>
        </w:rPr>
        <w:t>E. 8.4</w:t>
      </w:r>
    </w:p>
    <w:p>
      <w:r>
        <w:t>De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8.5.1</w:t>
      </w:r>
    </w:p>
    <w:p>
      <w:r>
        <w:t>En l'espèce, l'intéressé a produit différents documents médicaux faisant notamment état d'un état dépressif, que les thérapeutes mettent en rapport avec un sentiment de culpabilité par rapport à l'accident causé et l'angoisse de mesures de représailles, ainsi que la période de confinement pendant la pandémie de Covid-19. Dans un rapport médical du 30 septembre 2020, ont été diagnostiqués au recourant un épisode dépressif sévère (F32.2), une phobie des lieux élevés accompagnée de pulsions suicidaires (F40.8), des troubles anxieux et dépressifs mixtes (F41.2) et une insomnie (F51.0). Ces pathologies ont nécessité, d'une part, un suivi psychothérapeutique bihebdomadaire depuis le 6 avril 2020 et, d'autre part, la prise d'un traitement antidépresseur médicamenteux sous la forme de Cipralex® 10 mg à partir du 25 mai 2020. Il ressort du rapport médical du 7 décembre 2021 qu'une nette amélioration de l'état de santé de l'intéressé avait été constatée grâce au traitement et à la reprise d'activités sociales, que les séances de psychothérapie avaient pu être peu à peu espacées et le recourant avait cessé de prendre son traitement antidépressif à partir du 16 février 2021. Un suivi plus intensif a toutefois été repris à la demande de celui-ci dès septembre 2021 suite à son audition complémentaire qui aurait ravivé son humeur dépressive et ses idées suicidaires, et un suivi hebdomadaire a été mis en place à partir de novembre 2021. Le diagnostic reste inchangé, sous réserve de l'épisode dépressif qualifié désormais de moyen (F32.1). Dès le 17 novembre 2021, une médication en cas d'anxiété a été introduite (Temesta® 2.5 mg).</w:t>
      </w:r>
    </w:p>
    <w:p>
      <w:r>
        <w:rPr>
          <w:b/>
        </w:rPr>
        <w:t>E. 8.5.2</w:t>
      </w:r>
    </w:p>
    <w:p>
      <w:r>
        <w:t>Dans le cas d'espèce, la situation du recourant apparaît compatible avec l'exécution du renvoi. D'une part, l'état dépressif dont il est atteint ne présente plus de caractère sévère ; en témoignent notamment l'amélioration de son état de santé - constatée par l'ensemble de ses médecins et dont le recourant se prévaut lui-même dans son acte de recours (cf. partie III du mémoire) - et le fait qu'il a repris ses études et différentes activités sociales (cf. en particulier le certificat médical du 9 février 2022). D'autre part, ainsi que l'a retenu le SEM, le traitement appliqué n'apparaît ni complexe ni destiné à se dérouler sur un long laps de temps et pourra - en cas de besoin - lui être administré dans son pays d'origine. En effet, selon les informations à disposition du Tribunal, le Temesta® peut aisément être remplacé par l'Alprazolam®, un médicament anxiolytique utilisé dans le traitement des maladies anxieuses, lequel est disponible à la Pharmacie du Beguinage de N'Djamena (Quartier Béguinage B.P. ; cf. &lt; https://phciedubeguinage.com &gt;, consulté le 22.04.2022). Par ailleurs, des structures privées proposant des conseils psychologiques, voire psychothérapeutiques, sont, quant à elles, également disponibles dans la capitale (cf. Psy et psychothérapeute Mahamat Mahamat Moustapha, Goudji, Tchad, &lt; https://www.facebook.com/PsyMahamat/?ref=page_internal &gt;, consulté le 22.04.2022). Force est ainsi de constater que le recourant pourra poursuivre dans son pays le suivi psychologique entamé en Suisse, sous une forme peu différente. Au demeurant, et malgré l'absence, au Tchad, d'un hôpital psychiatrique de référence, il est le lieu de mentionner qu'un médecin-psychiatre en activité et plusieurs infirmiers titulaires d'un diplôme d'initiation à la psychopathologie assurent, à N'Djamena, des consultations spécialisées en psychiatrie (cf. Nathalie Kingue Mbenda, Santé mentale en Afrique et dans la diaspora : où en sommes-nous ?, Nouvelles Dynamiques Africaines, num. 3, 1er sem. 2021, p. 11).</w:t>
      </w:r>
    </w:p>
    <w:p>
      <w:r>
        <w:rPr>
          <w:b/>
        </w:rPr>
        <w:t>E. 8.5.3</w:t>
      </w:r>
    </w:p>
    <w:p>
      <w:r>
        <w:t>Dans ces conditions, on ne saurait considérer qu'en cas d'exécution du renvoi au Tchad,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8.5.4</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art. 73 ss OA 2 (RS 142.312).</w:t>
      </w:r>
    </w:p>
    <w:p>
      <w:r>
        <w:rPr>
          <w:b/>
        </w:rPr>
        <w:t>E. 8.5.5</w:t>
      </w:r>
    </w:p>
    <w:p>
      <w:r>
        <w:t>Enfin, au vu des troubles présentés par le recourant par le passé et bien que leur réapparition n'est pas évoquée dans le certificat médical du 9 février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w:t>
      </w:r>
    </w:p>
    <w:p>
      <w:r>
        <w:rPr>
          <w:b/>
        </w:rPr>
        <w:t>E. 8.5.6</w:t>
      </w:r>
    </w:p>
    <w:p>
      <w:r>
        <w:t>Partant, l'état de santé du recourant ne constitue pas un obstacle insurmontable de nature à rendre l'exécution du renvoi inexigible.</w:t>
      </w:r>
    </w:p>
    <w:p>
      <w:r>
        <w:rPr>
          <w:b/>
        </w:rPr>
        <w:t>E. 8.6</w:t>
      </w:r>
    </w:p>
    <w:p>
      <w:r>
        <w:t>Par ailleurs, la recourant dispose d'un vaste réseau familial sur place, dont ses parents et sa fratrie, qui, cas échéant, pourront lui apporter l'aide nécessaire à sa réinstallation. Dans la force de l'âge, d'un haut degré de formation, au bénéfice de plusieurs diplômes universitaires en droit, et se trouvant sans charge de famille, il apparaît en outre qu'il provient d'une famille disposant de moyens financiers suffisants, son père étant propriétaire de plusieurs biens immobiliers et ayant vraisemblablement pu financer ses voyages au Maroc, en France et en Suisse.</w:t>
      </w:r>
    </w:p>
    <w:p>
      <w:r>
        <w:rPr>
          <w:b/>
        </w:rPr>
        <w:t>E. 8.7</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situation actuelle liée à la propagation du Covid-19 dans le monde ne justifie pas de surseoir au présent prononcé.</w:t>
      </w:r>
    </w:p>
    <w:p>
      <w:r>
        <w:rPr>
          <w:b/>
        </w:rPr>
        <w:t>E. 11</w:t>
      </w:r>
    </w:p>
    <w:p>
      <w:r>
        <w:t>La décision du SEM doit donc également être confirmée en ce qu'elle porte sur l'exécution du renvoi. En conséquence, le recours est rejeté, également en tant qu'il conteste le renvoi du recourant et l'exécution de cette mesure (cf. consid. 4).</w:t>
      </w:r>
    </w:p>
    <w:p>
      <w:r>
        <w:rPr>
          <w:b/>
        </w:rPr>
        <w:t>E. 12.1</w:t>
      </w:r>
    </w:p>
    <w:p>
      <w:r>
        <w:t>Dès lors, la décision attaquée ne viole pas le droit fédéral, a établi de manière exacte et complète l'état de fait pertinent (art. 106 al. 1 LAsi) et n'est pas inopportune (art. 49 PA).</w:t>
      </w:r>
    </w:p>
    <w:p>
      <w:r>
        <w:rPr>
          <w:b/>
        </w:rPr>
        <w:t>E. 12.2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sans frais.</w:t>
      </w:r>
    </w:p>
    <w:p>
      <w:r>
        <w:rPr>
          <w:b/>
        </w:rPr>
        <w:t>E. 12.3</w:t>
      </w:r>
    </w:p>
    <w:p>
      <w:r>
        <w:t>Vu le présent prononcé, la demande tendant à l'exemption d'une avance de frais est devenue sans objet. (dispositif page suivante)</w:t>
      </w:r>
    </w:p>
    <w:p>
      <w:r>
        <w:rPr>
          <w:b/>
        </w:rPr>
        <w:t>E. 29</w:t>
      </w:r>
    </w:p>
    <w:p>
      <w:r>
        <w:t>octobre 2019, il aurait embarqué à bord d’un vol reliant C._______ à Genève, via D._______. Après son arrivée en Suisse, il aurait appris par son père que des véhicules non immatriculés rôdaient autour de la maison de ses parents à N’Djamena. Pour des raisons sécuritaires, ses deux frères seraient partis vivre dans la résidence familiale du quartier « F._______ ». Il n’aurait toutefois pas eu vent d’autres épisodes survenus en lien avec cette affaire depuis lors. Invité à se prononcer sur d’éventuels motifs d’asile supplémentaires, le requérant a indiqué que le conflit interethnique entre les arabes et les ouaddaïs qui sévissait dans le nord du pays, à Abéché, avait des répercussions jusqu’à N’Djamena et expliquait notamment le fait qu’E._______ ne souhaite pas régler cette situation par un arrangement à l’amiable. C. Par décision du 14 novembre 2019, le SEM a refusé de reconnaître la qualité de réfugié au requérant, rejeté sa demande d’asile, prononcé son renvoi de Suisse et ordonné l’exécution de cette mesure au motif que ses allégations n’étaient pas pertinentes au regard de l’art. 3 LAsi (RS 142.31). D. Saisi d’un recours interjeté par acte du 21 novembre 2019, le Tribunal administratif fédéral (ci-après : le Tribunal) a annulé la décision précitée et renvoyé la cause au SEM pour instruction complémentaire et nouvelle décision dans le sens des considérants, par arrêt E-6172/2019 du 28 novembre 2019. E. Par décisions incidentes du 18 décembre 2019, le SEM a informé le requérant que sa demande d’asile serait désormais traitée dans le cadre d’une procédure étendue en vertu de l’art. 26d LAsi et l’a attribué au canton de H._______.</w:t>
      </w:r>
    </w:p>
    <w:p>
      <w:r>
        <w:t>E-712/2022 Page 5 F. Les relations entre les ethnies arabes, zaghawa et ouaddaï à N’Djamena ont donné lieu à un consulting interne par le SEM, daté du 4 août 2020. Il ressort en substance dudit document que, bien que les différentes communautés se considèrent étrangères les unes aux autres et se méprisent mutuellement, les conflits interethniques n’affecteraient pas les relations à N’Djamena dans la vie quotidienne. Les proches du régime n’appartiendraient pas tous à la même ethnie que le Président et des cadres arabes seraient également présents dans le premier cercle du régime ainsi qu’au sein de l’armée. Quant à la situation sécuritaire, des attaques djihadistes auraient été répertoriées dans la province du Lac et des affrontements intercommunautaires auraient eu lieu dans l’est du pays, de même que des violences liées à l’orpaillage dans le nord. G. Le 2 octobre 2020, le requérant a produit un rapport médical daté du</w:t>
      </w:r>
    </w:p>
    <w:p>
      <w:r>
        <w:rPr>
          <w:b/>
        </w:rPr>
        <w:t>E. 30</w:t>
      </w:r>
    </w:p>
    <w:p>
      <w:r>
        <w:t>septembre 2020, ont été diagnostiqués au recourant un épisode dépressif sévère (F32.2), une phobie des lieux élevés accompagnée de pulsions suicidaires (F40.8), des troubles anxieux et dépressifs mixtes (F41.2) et une insomnie (F51.0). Ces pathologies ont nécessité, d’une part, un suivi psychothérapeutique bihebdomadaire depuis le 6 avril 2020 et, d’autre part, la prise d’un traitement antidépresseur médicamenteux sous la forme de Cipralex® 10 mg à partir du 25 mai 2020. Il ressort du rapport médical du 7 décembre 2021 qu’une nette amélioration de l’état de santé de l’intéressé avait été constatée grâce au traitement et à la reprise d’activités sociales, que les séances de psychothérapie avaient pu être peu à peu espacées et le recourant avait cessé de prendre son traitement antidépressif à partir du 16 février 2021. Un suivi plus intensif a toutefois été repris à la demande de celui-ci dès septembre 2021 suite à son audition complémentaire qui aurait ravivé son humeur dépressive et ses idées suicidaires, et un suivi hebdomadaire a été mis en place à partir de novembre 2021. Le diagnostic reste inchangé, sous réserve de l’épisode dépressif qualifié désormais de moyen (F32.1). Dès le 17 novembre 2021, une médication en cas d’anxiété a été introduite (Temesta® 2.5 mg). 8.5.2 Dans le cas d’espèce, la situation du recourant apparaît compatible avec l’exécution du renvoi. D’une part, l’état dépressif dont il est atteint ne présente plus de caractère sévère ; en témoignent notamment l’amélioration de son état de santé – constatée par l’ensemble de ses médecins et dont le recourant se prévaut lui-même dans son acte de recours (cf. partie III du mémoire) – et le fait qu’il a repris ses études et différentes activités sociales (cf. en particulier le certificat médical du 9 février 2022). D’autre part, ainsi que l’a retenu le SEM, le traitement appliqué n’apparaît ni complexe ni destiné à se dérouler sur un long laps de temps et pourra – en cas de besoin – lui être administré dans son pays d’origine. En effet, selon les informations à disposition du Tribunal, le Temesta® peut aisément être remplacé par l’Alprazolam®, un médicament</w:t>
      </w:r>
    </w:p>
    <w:p>
      <w:r>
        <w:t>E-712/2022 Page 19 anxiolytique utilisé dans le traitement des maladies anxieuses, lequel est disponible à la Pharmacie du Beguinage de N’Djamena (Quartier Béguinage B.P. ; cf. &lt; https://phciedubeguinage.com &gt;, consulté le 22.04.2022). Par ailleurs, des structures privées proposant des conseils psychologiques, voire psychothérapeutiques, sont, quant à elles, également disponibles dans la capitale (cf. Psy et psychothérapeute Mahamat Mahamat Moustapha, Goudji, Tchad, &lt; https://www.facebook.com/PsyMahamat/?ref=page_internal &gt;, consulté le 22.04.2022). Force est ainsi de constater que le recourant pourra poursuivre dans son pays le suivi psychologique entamé en Suisse, sous une forme peu différente. Au demeurant, et malgré l’absence, au Tchad, d’un hôpital psychiatrique de référence, il est le lieu de mentionner qu’un médecin-psychiatre en activité et plusieurs infirmiers titulaires d’un diplôme d’initiation à la psychopathologie assurent, à N’Djamena, des consultations spécialisées en psychiatrie (cf. NATHALIE KINGUE MBENDA, Santé mentale en Afrique et dans la diaspora : où en sommes-nous ?, Nouvelles Dynamiques Africaines, num. 3, 1er sem. 2021, p. 11). 8.5.3 Dans ces conditions, on ne saurait considérer qu'en cas d’exécution du renvoi au Tchad,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 8.5.4 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art. 73 ss OA 2 (RS 142.312). 8.5.5 Enfin, au vu des troubles présentés par le recourant par le passé et bien que leur réapparition n’est pas évoquée dans le certificat médical du 9 février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w:t>
      </w:r>
    </w:p>
    <w:p>
      <w:r>
        <w:t>E-712/2022 Page 20 concrètes devant être prise en considération (cf. arrêt du Tribunal E-5384/2017 du 4 septembre 2018 consid. 4.3.3).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E-1248/2017 du 8 août 2017 consid. 7.05 ; E-859/2017 du 11 juillet 2017 p. 7). 8.5.6 Partant, l’état de santé du recourant ne constitue pas un obstacle insurmontable de nature à rendre l’exécution du renvoi inexigible. 8.6 Par ailleurs, la recourant dispose d’un vaste réseau familial sur place, dont ses parents et sa fratrie, qui, cas échéant, pourront lui apporter l’aide nécessaire à sa réinstallation. Dans la force de l’âge, d’un haut degré de formation, au bénéfice de plusieurs diplômes universitaires en droit, et se trouvant sans charge de famille, il apparaît en outre qu’il provient d’une famille disposant de moyens financiers suffisants, son père étant propriétaire de plusieurs biens immobiliers et ayant vraisemblablement pu financer ses voyages au Maroc, en France et en Suisse. 8.7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situation actuelle liée à la propagation du Covid-19 dans le monde ne justifie pas de surseoir au présent prononcé. 11. La décision du SEM doit donc également être confirmée en ce qu’elle porte sur l’exécution du renvoi.</w:t>
      </w:r>
    </w:p>
    <w:p>
      <w:r>
        <w:t>E-712/2022 Page 21 En conséquence, le recours est rejeté, également en tant qu’il conteste le renvoi du recourant et l’exécution de cette mesure (cf. consid. 4). 12. 12.1 Dès lors, la décision attaquée ne viole pas le droit fédéral, a établi de manière exacte et complète l'état de fait pertinent (art. 106 al. 1 LAsi) et n'est pas inopportune (art. 49 PA). 12.2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 1 PA, et de statuer sans frais. 12.3 Vu le présent prononcé, la demande tendant à l’exemption d’une avance de frais est devenue sans objet.</w:t>
      </w:r>
    </w:p>
    <w:p>
      <w:r>
        <w:t>(dispositif page suivante)</w:t>
      </w:r>
    </w:p>
    <w:p>
      <w:r>
        <w:t>E-712/2022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