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E-7124/2018 vom 20. Mai 2019</w:t>
      </w:r>
    </w:p>
    <w:p>
      <w:r>
        <w:t>Bundesverwaltungsgericht, 2019-05-20, FR</w:t>
      </w:r>
    </w:p>
    <w:p>
      <w:r>
        <w:rPr>
          <w:b/>
        </w:rPr>
        <w:t xml:space="preserve">Quelle: </w:t>
      </w:r>
      <w:r>
        <w:t>https://mcp.opencaselaw.ch/entscheid/bvger_E-7124_2018</w:t>
      </w:r>
    </w:p>
    <w:p>
      <w:r>
        <w:t>FR: TAF E-7124/2018 du 20 mai 2019</w:t>
      </w:r>
    </w:p>
    <w:p>
      <w:r>
        <w:t>IT: TAF E-7124/2018 del 20 maggio 2019</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(cf. Dispositions transitoires de la modification du 25 septembre 2015 de la LAsi, al. 1).</w:t>
      </w:r>
    </w:p>
    <w:p>
      <w:r>
        <w:rPr>
          <w:b/>
        </w:rPr>
        <w:t>E. 1.3</w:t>
      </w:r>
    </w:p>
    <w:p>
      <w:r>
        <w:t>Les recourants ont qualité pour recourir (art. 48 al. 1 PA). Présenté dans la forme (art. 52 al. 1 PA) et dans le délai (anc. art. 108 al. 1 LAsi) prescrits par la loi, le recours est recevable.</w:t>
      </w:r>
    </w:p>
    <w:p>
      <w:r>
        <w:rPr>
          <w:b/>
        </w:rPr>
        <w:t>E. 1.4</w:t>
      </w:r>
    </w:p>
    <w:p>
      <w:r>
        <w:t>Saisi d'un recours contre une décision du SEM, le Tribunal tient compte de la situation et des éléments tels qu'ils se présentent au moment où il se prononce (cf. ATAF 2012/21 consid. 5).</w:t>
      </w:r>
    </w:p>
    <w:p>
      <w:r>
        <w:rPr>
          <w:b/>
        </w:rPr>
        <w:t>E. 2</w:t>
      </w:r>
    </w:p>
    <w:p>
      <w:r>
        <w:t>D'entrée de cause, le Tribunal rejette la demande des recourants d'octroi d'un délai supplémentaire pour compléter leur mémoire de recours suite à la transmission complète des pièces du dossier du SEM, puisqu'ils ont pu se déterminer, après réception de ces pièces, dans leur réplique du 25 février 2019.</w:t>
      </w:r>
    </w:p>
    <w:p>
      <w:r>
        <w:rPr>
          <w:b/>
        </w:rPr>
        <w:t>E. 3.1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3.2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Reber, Praxiskommentar VwVG, op.cit., art. 66 PA n°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3.3</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3.4</w:t>
      </w:r>
    </w:p>
    <w:p>
      <w:r>
        <w:t>La demande dûment motivée est déposée par écrit auprès du SEM dans les trente jours qui suivent la découverte du motif de réexamen (art. 111b al. 1 LAsi).</w:t>
      </w:r>
    </w:p>
    <w:p>
      <w:r>
        <w:rPr>
          <w:b/>
        </w:rPr>
        <w:t>E. 4.1</w:t>
      </w:r>
    </w:p>
    <w:p>
      <w:r>
        <w:t>En l'espèce, la demande de réexamen est dûment motivée. Datée du 9 janvier 2018, elle est déposée dans le délai de trente jours suivant le rapport médical du 8 décembre 2017 sur lequel elle se fonde essentiellement.</w:t>
      </w:r>
    </w:p>
    <w:p>
      <w:r>
        <w:rPr>
          <w:b/>
        </w:rPr>
        <w:t>E. 4.2</w:t>
      </w:r>
    </w:p>
    <w:p>
      <w:r>
        <w:t>La voie du réexamen n'est pas ouverte en tant que les recourants concluent au constat du caractère illicite de l'exécution de leur renvoi fondé sur leurs motifs d'asile (cf. p. 6 et 7 du recours). En effet, ils n'invoquent aucun élément nouveau par rapport à leurs motifs d'asile, mais demandent uniquement une nouvelle appréciation de faits déjà connus en procédure ordinaire, ce que ne permet pas la voie du réexamen.</w:t>
      </w:r>
    </w:p>
    <w:p>
      <w:r>
        <w:rPr>
          <w:b/>
        </w:rPr>
        <w:t>E. 4.3</w:t>
      </w:r>
    </w:p>
    <w:p>
      <w:r>
        <w:t>Par ailleurs, le Tribunal considère d'emblée que la promesse d'embauche du recourant en Suisse (cf. let. K supra), obtenue d'ailleurs plus de treize ans après l'entrée en force de la décision d'exécution du renvoi, ne constitue pas un élément déterminant en ce qui concerne son intégration.</w:t>
      </w:r>
    </w:p>
    <w:p>
      <w:r>
        <w:rPr>
          <w:b/>
        </w:rPr>
        <w:t>E. 4.4</w:t>
      </w:r>
    </w:p>
    <w:p>
      <w:r>
        <w:t>Ensuite, les recourants ont invoqué que l'état de santé actuel de B._______ constituait désormais un obstacle à l'exécution de leur renvoi sous l'angle de l'exigibilité.</w:t>
      </w:r>
    </w:p>
    <w:p>
      <w:r>
        <w:rPr>
          <w:b/>
        </w:rPr>
        <w:t>E. 4.4.1</w:t>
      </w:r>
    </w:p>
    <w:p>
      <w:r>
        <w:t>Force est de constater que les recourants sont, jusqu'à maintenant, restés en Suisse uniquement à cause de leur refus de collaborer à l'établissement de leur identité (plus précisément leur nationalité) et de rentrer dans leur pays d'origine, alors qu'aucun obstacle objectif concret ne les empêche d'y retourner. Ainsi, en se prévalant ici des problèmes de santé de la recourante rendant, selon eux, non raisonnablement exigible l'exécution de leur renvoi, ils tentent en réalité de légitimer juridiquement, par l'écoulement du temps jouant en leur faveur, une situation de fait qu'ils ont eux-mêmes provoquée en refusant, sans raison justifiée, de regagner leur pays d'origine et de quitter ainsi la Suisse durant les treize années qui ont suivi la décision matérielle du Tribunal du 19 mai 2005, confirmant la décision d'exécution du renvoi du SEM du 7 juillet 2004. Partant, admettre le caractère non raisonnablement exigible de l'exécution du renvoi des recourants reviendrait, dans ces conditions, à récompenser leur obstination à violer la législation en vigueur (cf. ATF 130 II 39 consid. 3) et aboutirait ainsi à encourager la politique du fait accompli et à porter en particulier atteinte au principe de l'égalité par rapport aux nombreux étrangers qui respectent les procédures établies pour obtenir un titre de séjour en Suisse (cf. ATF 2C_647/2016 consid. 3.4).</w:t>
      </w:r>
    </w:p>
    <w:p>
      <w:r>
        <w:rPr>
          <w:b/>
        </w:rPr>
        <w:t>E. 4.4.2</w:t>
      </w:r>
    </w:p>
    <w:p>
      <w:r>
        <w:t>Il ressort du dossier que la nationalité des recourants n'est en effet pas établie, raison pour laquelle d'ailleurs cette donnée a été modifiée dans le Système d'information central sur la migration (Symic) en « Etat inconnu » en mars 2009. Le fait que leur canton d'attribution n'ait pas procédé à cette modification et qu'il ressorte de l'annonce de la naissance de l'enfant des recourants que celui-ci est de nationalité bélarusse n'est pas susceptible d'établir la nationalité de ses parents et n'engage pas les autorités en matière d'asile à ce sujet. Par ailleurs, ainsi que l'a relevé le SEM dans sa réponse du 1er février 2019, les recourants n'ont, d'une part, pas coopéré lors de leurs parutions devant les délégations russe et bélarusse, ce que ceux-ci n'ont pas contesté. D'autre part, ils n'ont entrepris aucune démarche, en l'espace de plus de treize ans (depuis l'entrée en force de la décision du Tribunal du 19 mai 2005), dans le but d'établir leur identité et de se procurer des documents de voyage. L'allégué avancé au stade de leur réplique, selon lequel ils ont cherché en vain à obtenir des documents de ce type auprès des autorités bélarusses en 2018, ne convainc pas le Tribunal, compte tenu de leur manque de collaboration durant de nombreuses années et de la tardiveté de leurs démarches qui ne sont de plus nullement étayées. Il s'ensuit que la nationalité des recourants n'est, au moment où le Tribunal statue, pas établie avec certitude. Ainsi, en raison de leur comportement, les recourants empêchent les autorités suisses en matière d'asile de procéder à un examen concret des conditions d'exigibilité de l'exécution de leur renvoi vers leur véritable pays d'origine.</w:t>
      </w:r>
    </w:p>
    <w:p>
      <w:r>
        <w:rPr>
          <w:b/>
        </w:rPr>
        <w:t>E. 4.4.3</w:t>
      </w:r>
    </w:p>
    <w:p>
      <w:r>
        <w:t>Au demeurant, même si l'exécution du renvoi des recourants devait être ordonnée vers le Bélarus, ainsi qu'ils le prétendent, cette mesure serait en l'occurrence raisonnablement exigible.</w:t>
      </w:r>
    </w:p>
    <w:p>
      <w:r>
        <w:rPr>
          <w:b/>
        </w:rPr>
        <w:t>E. 4.4.3.1</w:t>
      </w:r>
    </w:p>
    <w:p>
      <w:r>
        <w:t>Selon l'art. 83 al. 4 LEI (RS 142.20), l'exécution du renvoi ne peut pas être raisonnablement exigée si le renvoi ou l'expulsion de l'étranger dans son pays d'origine ou de provenance le met concrètement en danger. 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Bâle 2018, p. 150 ss).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Ainsi, l'exécution du renvoi demeure raisonnablement exigible si les troubles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4.4.3.2</w:t>
      </w:r>
    </w:p>
    <w:p>
      <w:r>
        <w:t>En l'espèce, il ressort des rapports médicaux des 16 octobre 2018 et 22 février 2019 que la recourante a terminé une chimiothérapie sans complications importantes, le 18 août 2017. Son traitement actuel (hormonothérapie), lequel doit être poursuivi probablement jusqu'en juin 2023, consiste en la prise de Letrozole et de Zoladex (1x toutes les quatre semaines) ; sans ce traitement adjuvant, le médecin note une augmentation significative du risque de récidive. Elle doit aussi effectuer un contrôle clinique et biologique trimestriel ainsi qu'une mammographie annuelle. Force est de constater que les recourants n'ont pas invoqué, à l'appui de leur recours (cf. également leur réplique du 25 février 2019), le manque d'infrastructures médicales dans leur pays d'origine aptes à fournir à la recourante le suivi et les contrôles dont elle a besoin. Ils n'ont pas non plus fait valoir que les médicaments pour le traitement postérieur au cancer du sein, destiné à prévenir les risques de récidive, feraient défaut dans leur pays d'origine. En revanche, ils ont invoqué l'inaccessibilité aux traitements médicamenteux nécessaires à la recourante jusqu'en 2023, en raison de leur situation financière personnelle précaire, ce qui aurait pour conséquence la péjoration de l'état de santé de celle-ci.</w:t>
      </w:r>
    </w:p>
    <w:p>
      <w:r>
        <w:rPr>
          <w:b/>
        </w:rPr>
        <w:t>E. 4.4.3.3</w:t>
      </w:r>
    </w:p>
    <w:p>
      <w:r>
        <w:t>Dès lors que la recourante est en rémission, sa maladie cancéreuse ne peut actuellement pas être qualifiée de grave, au sens de la jurisprudence précitée (cf. consid. 4.4.3.1 supra ; cf. également arrêt du Tribunal D-4043/2017 du 1er février 2018, p. 8 s.), de sorte que son état de santé ne fait pas obstacle à l'exécution du renvoi des recourants.</w:t>
      </w:r>
    </w:p>
    <w:p>
      <w:r>
        <w:rPr>
          <w:b/>
        </w:rPr>
        <w:t>E. 4.4.3.4</w:t>
      </w:r>
    </w:p>
    <w:p>
      <w:r>
        <w:t>A toutes fins utiles, la recourante aurait accès aux soins essentiels tels que définis précédemment dans son pays d'origine allégué. En effet, les infrastructures médicales du Bélarus reconnaissent, traitent et préviennent le cancer du sein (cf. Minsk News, « Brustkrebs wird jährlich bei fast 4000 Belarussinnen festgestellt », 17.10.2017, https://minsknews.by/rak-molochnoy-zhelezyi-ezhegodno-vyiyavlyayut-pochti-u-4-tyis-belorusok/, consulté le 15.01.2019 ; News.tut, "Die jüngste Patientin war 22 Jahre alt. Ein Mammologe über Brustkrebs und warum er so oft diagnostiziert wird", 20.04.2018, https://news.tut.by/society/588936.html?crnd=84629, consulté le 16.01.2019). Des oncologues, qui travaillent dans des cliniques ou des départements d'oncologie, sont présents sur l'ensemble du territoire bélarusse. En outre, la chirurgie, la chimiothérapie ainsi que la radiothérapie sont en particulier pratiquées dans un dispensaire oncologique situé à Minsk. Cette ville dispose d'un département d'oncologie muni d'appareils sophistiqués et offre aux patientes des prestations et des traitements de haut niveau (cf. http://mgkod.by/o-nas, consulté le 18.01.2019 ; « Republikanische Klinikzentrum der Verwaltungsbehörde des Präsidenten der Republik Belarus, Mammologe in Minsk », https://www.vip-clinic.by, consulté le 17.01.2019). S'agissant des coûts, l'accès au traitement de pointe dispensé à Minsk décrit précédemment, bien qu'ouvert à toutes, est à la charge des patientes (cf. « Republikanische Klinikzentrum der Verwaltungsbehörde des Präsidenten der Republik Belarus, Preisliste", 03.01.2019, https://www.vip-clinic.by/upload/Price_03.01.2019.pdf, consulté le 17.01.2019). Cependant, le traitement « standard » du cancer du sein dans le cadre du système de santé public est gratuit (cf. News.tut, "Zu einem 50 Jahre-Jubiläum würde ich jedem einen Hinweis auf eine Darmspiegelung schenken. Ein Onkologe darüber, wie man bei uns Krebs behandelt", 27.11.2017, https://news.tut.by/society/570132.html, consulté le 18.01.2019) et la recourante y aurait donc accès si par malheur elle devait faire face à une récidive de la maladie. Les médicaments pour le traitement postérieur à un cancer du sein sont en principe également dispensés gratuitement (cf. « 22th city polyclinic of Minsk, Free provision of medicines », dernière actualisation le 11.03.2019, http://22gp.by/index.php/normativnye-akty-dop/47-besplatnoe-obespechenie-lekarstvennymi-sredstvami, consulté le 12.03.2019). Dans le cas particulier, le Tribunal considère que le recourant, qui n'a pas allégué de problème de santé, devrait, à terme, être en mesure de se réinsérer professionnellement dans son pays d'origine et ainsi financer les frais médicaux de son épouse. De même, celle-ci ne présente plus de signes de maladie et devrait également pouvoir retrouver un emploi à temps partiel, puisque son fils, âgé de plus de (...) ans, sera vraisemblablement bientôt scolarisé. Au surplus, elle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OA2 (RS 142.312) en vue d'obtenir, pour un laps de temps convenable, une prise en charge des soins médicaux.</w:t>
      </w:r>
    </w:p>
    <w:p>
      <w:r>
        <w:rPr>
          <w:b/>
        </w:rPr>
        <w:t>E. 4.4.4</w:t>
      </w:r>
    </w:p>
    <w:p>
      <w:r>
        <w:t>En conclusion, l'exécution du renvoi des recourants demeure, en l'état du dossier, raisonnablement exigible.</w:t>
      </w:r>
    </w:p>
    <w:p>
      <w:r>
        <w:rPr>
          <w:b/>
        </w:rPr>
        <w:t>E. 4.5</w:t>
      </w:r>
    </w:p>
    <w:p>
      <w:r>
        <w:t>Enfin, la recourante n'a pas établi qu'elle serait exposée, en cas de retour dans son pays d'origine, à un risque réel de se voir infliger des traitements contraires à l'art. 3 CEDH au sens de la jurisprudence de la CourEDH en raison de ses problèmes de santé (cf. arrêt Paposhvili c. Belgique du 13 décembre 2016, requête no 41738/10, § 178 et 183 ; arrêt du Tribunal administratif fédéral D-63/2018 du 15 février 2018, consid. 5.4). Elle n'a en effet aucunement établi qu'elle serait privée de tout soin médical. Le risque de récidive du cancer de la recourante ne constitue qu'un risque à terme, s'inscrivant dans la durée. Celle-ci ne se trouve pas dans un stade critique et terminal de sa maladie, n'est pas soumise à une menace imminente pour sa vie et est apte à voyager (cf. affaire Paposhvili, par. 119 s.), de sorte que l'exécution de son renvoi est licite (cf. arrêt du Tribunal D-4043/2017 du 1er février 2018, p. 4 s.).</w:t>
      </w:r>
    </w:p>
    <w:p>
      <w:r>
        <w:rPr>
          <w:b/>
        </w:rPr>
        <w:t>E. 4.6</w:t>
      </w:r>
    </w:p>
    <w:p>
      <w:r>
        <w:t>Au vu de ce qui précède, le recours, en tant qu'il conteste le rejet de la demande de réexamen, doit être rejeté.</w:t>
      </w:r>
    </w:p>
    <w:p>
      <w:r>
        <w:rPr>
          <w:b/>
        </w:rPr>
        <w:t>E. 5.1</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Cependant, dans la mesure où les recourants bénéficient de l'assistance judiciaire partielle, octroyée par décision incidente du 21 janvier 2019, il n'est pas perçu de frais de procédure (art. 65 al. 1 PA).</w:t>
      </w:r>
    </w:p>
    <w:p>
      <w:r>
        <w:rPr>
          <w:b/>
        </w:rPr>
        <w:t>E. 5.2</w:t>
      </w:r>
    </w:p>
    <w:p>
      <w:r>
        <w:t>Les recourants succombant, il n'y a pas lieu de leur allouer de dépens (art. 64 al. 1 PA et art. 7 al. 1 et 2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